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754899" w14:textId="3A4B795D" w:rsidR="0027055E" w:rsidRPr="00E0595C" w:rsidRDefault="0027055E" w:rsidP="00E0595C">
      <w:pPr>
        <w:pBdr>
          <w:bottom w:val="single" w:sz="4" w:space="12" w:color="4F81BD" w:themeColor="accent1"/>
        </w:pBdr>
        <w:jc w:val="center"/>
        <w:rPr>
          <w:rFonts w:ascii="Times New Roman" w:hAnsi="Times New Roman" w:cs="Times New Roman"/>
          <w:b/>
          <w:sz w:val="36"/>
          <w:szCs w:val="36"/>
          <w:lang w:val="es-EC"/>
        </w:rPr>
      </w:pPr>
      <w:bookmarkStart w:id="0" w:name="_Hlk532144544"/>
      <w:r w:rsidRPr="00E0595C">
        <w:rPr>
          <w:rFonts w:ascii="Times New Roman" w:hAnsi="Times New Roman" w:cs="Times New Roman"/>
          <w:b/>
          <w:noProof/>
          <w:sz w:val="36"/>
          <w:szCs w:val="36"/>
          <w:lang w:val="en-US" w:eastAsia="en-US"/>
        </w:rPr>
        <w:drawing>
          <wp:anchor distT="0" distB="0" distL="114300" distR="114300" simplePos="0" relativeHeight="251658240" behindDoc="1" locked="0" layoutInCell="1" allowOverlap="1" wp14:anchorId="59407268" wp14:editId="7DD450CC">
            <wp:simplePos x="0" y="0"/>
            <wp:positionH relativeFrom="column">
              <wp:posOffset>4812030</wp:posOffset>
            </wp:positionH>
            <wp:positionV relativeFrom="paragraph">
              <wp:posOffset>1039495</wp:posOffset>
            </wp:positionV>
            <wp:extent cx="731520" cy="25590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255905"/>
                    </a:xfrm>
                    <a:prstGeom prst="rect">
                      <a:avLst/>
                    </a:prstGeom>
                    <a:noFill/>
                  </pic:spPr>
                </pic:pic>
              </a:graphicData>
            </a:graphic>
          </wp:anchor>
        </w:drawing>
      </w:r>
      <w:r w:rsidRPr="00E0595C">
        <w:rPr>
          <w:rFonts w:ascii="Times New Roman" w:hAnsi="Times New Roman" w:cs="Times New Roman"/>
          <w:b/>
          <w:sz w:val="36"/>
          <w:szCs w:val="36"/>
        </w:rPr>
        <w:t>Tetralogía de Fallot: diagnóstico, cirugía correctiva y manejo postoperatorio en Unidad de Cuidados Intensivos Cardiológicos Pediátricos, presentación de caso clínico y revisión bibliográfica.</w:t>
      </w:r>
    </w:p>
    <w:bookmarkEnd w:id="0"/>
    <w:p w14:paraId="72DE037E" w14:textId="77777777" w:rsidR="00CD211A" w:rsidRPr="00E0595C" w:rsidRDefault="00CD211A" w:rsidP="00E0595C">
      <w:pPr>
        <w:pStyle w:val="Encabezado"/>
        <w:tabs>
          <w:tab w:val="left" w:pos="8908"/>
          <w:tab w:val="right" w:pos="9638"/>
        </w:tabs>
        <w:spacing w:line="276" w:lineRule="auto"/>
        <w:jc w:val="both"/>
        <w:rPr>
          <w:rFonts w:ascii="Times New Roman" w:eastAsia="Times New Roman" w:hAnsi="Times New Roman" w:cs="Times New Roman"/>
          <w:i/>
          <w:color w:val="212121"/>
          <w:sz w:val="28"/>
          <w:szCs w:val="28"/>
        </w:rPr>
      </w:pPr>
    </w:p>
    <w:p w14:paraId="21B0989C" w14:textId="566D25DE" w:rsidR="00574819" w:rsidRPr="00E0595C" w:rsidRDefault="00CD211A" w:rsidP="00E0595C">
      <w:pPr>
        <w:pStyle w:val="Encabezado"/>
        <w:tabs>
          <w:tab w:val="left" w:pos="8908"/>
          <w:tab w:val="right" w:pos="9638"/>
        </w:tabs>
        <w:spacing w:line="276" w:lineRule="auto"/>
        <w:jc w:val="center"/>
        <w:rPr>
          <w:rFonts w:ascii="Times New Roman" w:eastAsia="Times New Roman" w:hAnsi="Times New Roman" w:cs="Times New Roman"/>
          <w:i/>
          <w:color w:val="212121"/>
          <w:sz w:val="28"/>
          <w:szCs w:val="28"/>
          <w:lang w:val="en"/>
        </w:rPr>
      </w:pPr>
      <w:r w:rsidRPr="00E0595C">
        <w:rPr>
          <w:rFonts w:ascii="Times New Roman" w:eastAsia="Times New Roman" w:hAnsi="Times New Roman" w:cs="Times New Roman"/>
          <w:i/>
          <w:color w:val="212121"/>
          <w:sz w:val="28"/>
          <w:szCs w:val="28"/>
          <w:lang w:val="en"/>
        </w:rPr>
        <w:t>Tetralogy of Fallot: diagnosis, corrective surgery and postoperative management in Pediatric Cardiological Intensive Care Unit, presentation of a clinical case and literature review.</w:t>
      </w:r>
    </w:p>
    <w:p w14:paraId="3452909D" w14:textId="77777777" w:rsidR="00CD211A" w:rsidRPr="00E0595C" w:rsidRDefault="00CD211A" w:rsidP="00E0595C">
      <w:pPr>
        <w:pStyle w:val="Encabezado"/>
        <w:tabs>
          <w:tab w:val="left" w:pos="8908"/>
          <w:tab w:val="right" w:pos="9638"/>
        </w:tabs>
        <w:spacing w:line="276" w:lineRule="auto"/>
        <w:jc w:val="both"/>
        <w:rPr>
          <w:rFonts w:ascii="Times New Roman" w:hAnsi="Times New Roman" w:cs="Times New Roman"/>
          <w:sz w:val="24"/>
          <w:szCs w:val="24"/>
          <w:lang w:val="en-US"/>
        </w:rPr>
      </w:pPr>
    </w:p>
    <w:p w14:paraId="78D7F52C" w14:textId="301C4FCB" w:rsidR="00574819" w:rsidRPr="00E0595C" w:rsidRDefault="0060274A" w:rsidP="00E0595C">
      <w:pPr>
        <w:tabs>
          <w:tab w:val="left" w:pos="630"/>
        </w:tabs>
        <w:spacing w:before="120" w:after="0"/>
        <w:jc w:val="center"/>
        <w:rPr>
          <w:rFonts w:ascii="Times New Roman" w:hAnsi="Times New Roman" w:cs="Times New Roman"/>
          <w:b/>
          <w:sz w:val="24"/>
          <w:szCs w:val="24"/>
          <w:lang w:val="es-EC"/>
        </w:rPr>
      </w:pPr>
      <w:r w:rsidRPr="00E0595C">
        <w:rPr>
          <w:rFonts w:ascii="Times New Roman" w:hAnsi="Times New Roman" w:cs="Times New Roman"/>
          <w:sz w:val="24"/>
          <w:szCs w:val="24"/>
        </w:rPr>
        <w:t>Dra. Ana Cristina Moncayo Torres</w:t>
      </w:r>
      <w:r w:rsidR="006A1F67" w:rsidRPr="00E0595C">
        <w:rPr>
          <w:rFonts w:ascii="Times New Roman" w:hAnsi="Times New Roman" w:cs="Times New Roman"/>
          <w:sz w:val="24"/>
          <w:szCs w:val="24"/>
        </w:rPr>
        <w:t>.</w:t>
      </w:r>
      <w:r w:rsidR="00574819" w:rsidRPr="00E0595C">
        <w:rPr>
          <w:rStyle w:val="Refdenotaalpie"/>
          <w:rFonts w:ascii="Times New Roman" w:hAnsi="Times New Roman" w:cs="Times New Roman"/>
          <w:sz w:val="24"/>
          <w:szCs w:val="24"/>
        </w:rPr>
        <w:footnoteReference w:id="1"/>
      </w:r>
      <w:r w:rsidRPr="00E0595C">
        <w:rPr>
          <w:rFonts w:ascii="Times New Roman" w:hAnsi="Times New Roman" w:cs="Times New Roman"/>
          <w:sz w:val="24"/>
          <w:szCs w:val="24"/>
        </w:rPr>
        <w:t xml:space="preserve"> </w:t>
      </w:r>
      <w:r w:rsidRPr="00E0595C">
        <w:rPr>
          <w:rFonts w:ascii="Times New Roman" w:hAnsi="Times New Roman" w:cs="Times New Roman"/>
          <w:sz w:val="24"/>
          <w:szCs w:val="24"/>
          <w:lang w:val="es-EC"/>
        </w:rPr>
        <w:t>&amp;</w:t>
      </w:r>
      <w:r w:rsidR="00574819" w:rsidRPr="00E0595C">
        <w:rPr>
          <w:rFonts w:ascii="Times New Roman" w:hAnsi="Times New Roman" w:cs="Times New Roman"/>
          <w:sz w:val="24"/>
          <w:szCs w:val="24"/>
        </w:rPr>
        <w:t xml:space="preserve"> </w:t>
      </w:r>
      <w:r w:rsidRPr="00E0595C">
        <w:rPr>
          <w:rFonts w:ascii="Times New Roman" w:hAnsi="Times New Roman" w:cs="Times New Roman"/>
          <w:sz w:val="24"/>
          <w:szCs w:val="24"/>
        </w:rPr>
        <w:t>Dra. Mercedes Hernández Duarte</w:t>
      </w:r>
      <w:r w:rsidR="00574819" w:rsidRPr="00E0595C">
        <w:rPr>
          <w:rStyle w:val="Refdenotaalpie"/>
          <w:rFonts w:ascii="Times New Roman" w:hAnsi="Times New Roman" w:cs="Times New Roman"/>
          <w:sz w:val="24"/>
          <w:szCs w:val="24"/>
        </w:rPr>
        <w:footnoteReference w:id="2"/>
      </w:r>
    </w:p>
    <w:p w14:paraId="1F32A15E" w14:textId="77777777" w:rsidR="00574819" w:rsidRPr="00E0595C" w:rsidRDefault="00574819" w:rsidP="00E0595C">
      <w:pPr>
        <w:pStyle w:val="Ttulo3"/>
        <w:ind w:firstLine="567"/>
        <w:jc w:val="both"/>
        <w:rPr>
          <w:rFonts w:ascii="Times New Roman" w:hAnsi="Times New Roman" w:cs="Times New Roman"/>
          <w:color w:val="auto"/>
          <w:sz w:val="24"/>
          <w:szCs w:val="24"/>
        </w:rPr>
      </w:pPr>
    </w:p>
    <w:p w14:paraId="746558C1" w14:textId="66ED5751" w:rsidR="00574819" w:rsidRPr="00E0595C" w:rsidRDefault="00574819" w:rsidP="00E0595C">
      <w:pPr>
        <w:pStyle w:val="Encabezado"/>
        <w:tabs>
          <w:tab w:val="left" w:pos="8908"/>
          <w:tab w:val="right" w:pos="9638"/>
        </w:tabs>
        <w:spacing w:line="276" w:lineRule="auto"/>
        <w:jc w:val="center"/>
        <w:rPr>
          <w:rFonts w:ascii="Times New Roman" w:hAnsi="Times New Roman" w:cs="Times New Roman"/>
          <w:b/>
          <w:sz w:val="24"/>
          <w:szCs w:val="24"/>
        </w:rPr>
      </w:pPr>
      <w:r w:rsidRPr="00E0595C">
        <w:rPr>
          <w:rFonts w:ascii="Times New Roman" w:hAnsi="Times New Roman" w:cs="Times New Roman"/>
          <w:color w:val="4F81BD" w:themeColor="accent1"/>
          <w:sz w:val="20"/>
          <w:szCs w:val="20"/>
        </w:rPr>
        <w:t xml:space="preserve">Recibido: </w:t>
      </w:r>
      <w:r w:rsidR="0060274A" w:rsidRPr="00E0595C">
        <w:rPr>
          <w:rFonts w:ascii="Times New Roman" w:hAnsi="Times New Roman" w:cs="Times New Roman"/>
          <w:color w:val="4F81BD" w:themeColor="accent1"/>
          <w:sz w:val="20"/>
          <w:szCs w:val="20"/>
        </w:rPr>
        <w:t>17</w:t>
      </w:r>
      <w:r w:rsidRPr="00E0595C">
        <w:rPr>
          <w:rFonts w:ascii="Times New Roman" w:hAnsi="Times New Roman" w:cs="Times New Roman"/>
          <w:color w:val="4F81BD" w:themeColor="accent1"/>
          <w:sz w:val="20"/>
          <w:szCs w:val="20"/>
        </w:rPr>
        <w:t>-</w:t>
      </w:r>
      <w:r w:rsidR="006A1F67" w:rsidRPr="00E0595C">
        <w:rPr>
          <w:rFonts w:ascii="Times New Roman" w:hAnsi="Times New Roman" w:cs="Times New Roman"/>
          <w:color w:val="4F81BD" w:themeColor="accent1"/>
          <w:sz w:val="20"/>
          <w:szCs w:val="20"/>
        </w:rPr>
        <w:t>10</w:t>
      </w:r>
      <w:r w:rsidRPr="00E0595C">
        <w:rPr>
          <w:rFonts w:ascii="Times New Roman" w:hAnsi="Times New Roman" w:cs="Times New Roman"/>
          <w:color w:val="4F81BD" w:themeColor="accent1"/>
          <w:sz w:val="20"/>
          <w:szCs w:val="20"/>
        </w:rPr>
        <w:t>-201</w:t>
      </w:r>
      <w:r w:rsidR="006A1F67" w:rsidRPr="00E0595C">
        <w:rPr>
          <w:rFonts w:ascii="Times New Roman" w:hAnsi="Times New Roman" w:cs="Times New Roman"/>
          <w:color w:val="4F81BD" w:themeColor="accent1"/>
          <w:sz w:val="20"/>
          <w:szCs w:val="20"/>
        </w:rPr>
        <w:t>8</w:t>
      </w:r>
      <w:r w:rsidRPr="00E0595C">
        <w:rPr>
          <w:rFonts w:ascii="Times New Roman" w:hAnsi="Times New Roman" w:cs="Times New Roman"/>
          <w:color w:val="4F81BD" w:themeColor="accent1"/>
          <w:sz w:val="20"/>
          <w:szCs w:val="20"/>
        </w:rPr>
        <w:t xml:space="preserve"> / Revisado: </w:t>
      </w:r>
      <w:r w:rsidR="0060274A" w:rsidRPr="00E0595C">
        <w:rPr>
          <w:rFonts w:ascii="Times New Roman" w:hAnsi="Times New Roman" w:cs="Times New Roman"/>
          <w:color w:val="4F81BD" w:themeColor="accent1"/>
          <w:sz w:val="20"/>
          <w:szCs w:val="20"/>
        </w:rPr>
        <w:t>20</w:t>
      </w:r>
      <w:r w:rsidRPr="00E0595C">
        <w:rPr>
          <w:rFonts w:ascii="Times New Roman" w:hAnsi="Times New Roman" w:cs="Times New Roman"/>
          <w:color w:val="4F81BD" w:themeColor="accent1"/>
          <w:sz w:val="20"/>
          <w:szCs w:val="20"/>
        </w:rPr>
        <w:t>-</w:t>
      </w:r>
      <w:r w:rsidR="006A1F67" w:rsidRPr="00E0595C">
        <w:rPr>
          <w:rFonts w:ascii="Times New Roman" w:hAnsi="Times New Roman" w:cs="Times New Roman"/>
          <w:color w:val="4F81BD" w:themeColor="accent1"/>
          <w:sz w:val="20"/>
          <w:szCs w:val="20"/>
        </w:rPr>
        <w:t>11</w:t>
      </w:r>
      <w:r w:rsidRPr="00E0595C">
        <w:rPr>
          <w:rFonts w:ascii="Times New Roman" w:hAnsi="Times New Roman" w:cs="Times New Roman"/>
          <w:color w:val="4F81BD" w:themeColor="accent1"/>
          <w:sz w:val="20"/>
          <w:szCs w:val="20"/>
        </w:rPr>
        <w:t>-201</w:t>
      </w:r>
      <w:r w:rsidR="006A1F67" w:rsidRPr="00E0595C">
        <w:rPr>
          <w:rFonts w:ascii="Times New Roman" w:hAnsi="Times New Roman" w:cs="Times New Roman"/>
          <w:color w:val="4F81BD" w:themeColor="accent1"/>
          <w:sz w:val="20"/>
          <w:szCs w:val="20"/>
        </w:rPr>
        <w:t>8 /</w:t>
      </w:r>
      <w:r w:rsidRPr="00E0595C">
        <w:rPr>
          <w:rFonts w:ascii="Times New Roman" w:hAnsi="Times New Roman" w:cs="Times New Roman"/>
          <w:color w:val="4F81BD" w:themeColor="accent1"/>
          <w:sz w:val="20"/>
          <w:szCs w:val="20"/>
        </w:rPr>
        <w:t xml:space="preserve">Aceptado: </w:t>
      </w:r>
      <w:r w:rsidR="0060274A" w:rsidRPr="00E0595C">
        <w:rPr>
          <w:rFonts w:ascii="Times New Roman" w:hAnsi="Times New Roman" w:cs="Times New Roman"/>
          <w:color w:val="4F81BD" w:themeColor="accent1"/>
          <w:sz w:val="20"/>
          <w:szCs w:val="20"/>
        </w:rPr>
        <w:t>05</w:t>
      </w:r>
      <w:r w:rsidRPr="00E0595C">
        <w:rPr>
          <w:rFonts w:ascii="Times New Roman" w:hAnsi="Times New Roman" w:cs="Times New Roman"/>
          <w:color w:val="4F81BD" w:themeColor="accent1"/>
          <w:sz w:val="20"/>
          <w:szCs w:val="20"/>
        </w:rPr>
        <w:t>-</w:t>
      </w:r>
      <w:r w:rsidR="006A1F67" w:rsidRPr="00E0595C">
        <w:rPr>
          <w:rFonts w:ascii="Times New Roman" w:hAnsi="Times New Roman" w:cs="Times New Roman"/>
          <w:color w:val="4F81BD" w:themeColor="accent1"/>
          <w:sz w:val="20"/>
          <w:szCs w:val="20"/>
        </w:rPr>
        <w:t>12</w:t>
      </w:r>
      <w:r w:rsidRPr="00E0595C">
        <w:rPr>
          <w:rFonts w:ascii="Times New Roman" w:hAnsi="Times New Roman" w:cs="Times New Roman"/>
          <w:color w:val="4F81BD" w:themeColor="accent1"/>
          <w:sz w:val="20"/>
          <w:szCs w:val="20"/>
        </w:rPr>
        <w:t>-2018/ Publicado: 0</w:t>
      </w:r>
      <w:r w:rsidR="006A1F67" w:rsidRPr="00E0595C">
        <w:rPr>
          <w:rFonts w:ascii="Times New Roman" w:hAnsi="Times New Roman" w:cs="Times New Roman"/>
          <w:color w:val="4F81BD" w:themeColor="accent1"/>
          <w:sz w:val="20"/>
          <w:szCs w:val="20"/>
        </w:rPr>
        <w:t>5</w:t>
      </w:r>
      <w:r w:rsidRPr="00E0595C">
        <w:rPr>
          <w:rFonts w:ascii="Times New Roman" w:hAnsi="Times New Roman" w:cs="Times New Roman"/>
          <w:color w:val="4F81BD" w:themeColor="accent1"/>
          <w:sz w:val="20"/>
          <w:szCs w:val="20"/>
        </w:rPr>
        <w:t>-</w:t>
      </w:r>
      <w:r w:rsidR="006A1F67" w:rsidRPr="00E0595C">
        <w:rPr>
          <w:rFonts w:ascii="Times New Roman" w:hAnsi="Times New Roman" w:cs="Times New Roman"/>
          <w:color w:val="4F81BD" w:themeColor="accent1"/>
          <w:sz w:val="20"/>
          <w:szCs w:val="20"/>
        </w:rPr>
        <w:t>0</w:t>
      </w:r>
      <w:r w:rsidRPr="00E0595C">
        <w:rPr>
          <w:rFonts w:ascii="Times New Roman" w:hAnsi="Times New Roman" w:cs="Times New Roman"/>
          <w:color w:val="4F81BD" w:themeColor="accent1"/>
          <w:sz w:val="20"/>
          <w:szCs w:val="20"/>
        </w:rPr>
        <w:t>1-201</w:t>
      </w:r>
      <w:r w:rsidR="006A1F67" w:rsidRPr="00E0595C">
        <w:rPr>
          <w:rFonts w:ascii="Times New Roman" w:hAnsi="Times New Roman" w:cs="Times New Roman"/>
          <w:color w:val="4F81BD" w:themeColor="accent1"/>
          <w:sz w:val="20"/>
          <w:szCs w:val="20"/>
        </w:rPr>
        <w:t>9</w:t>
      </w:r>
    </w:p>
    <w:p w14:paraId="6F0ADA7F" w14:textId="77777777" w:rsidR="00574819" w:rsidRPr="00E0595C" w:rsidRDefault="00574819" w:rsidP="00E0595C">
      <w:pPr>
        <w:pStyle w:val="Ttulo3"/>
        <w:jc w:val="center"/>
        <w:rPr>
          <w:rFonts w:ascii="Times New Roman" w:hAnsi="Times New Roman" w:cs="Times New Roman"/>
          <w:sz w:val="20"/>
          <w:szCs w:val="20"/>
        </w:rPr>
      </w:pPr>
    </w:p>
    <w:p w14:paraId="0E6D3A0B" w14:textId="2B786216" w:rsidR="00574819" w:rsidRPr="00E0595C" w:rsidRDefault="00574819" w:rsidP="00E0595C">
      <w:pPr>
        <w:pStyle w:val="Ttulo3"/>
        <w:spacing w:after="240"/>
        <w:ind w:firstLine="567"/>
        <w:jc w:val="both"/>
        <w:rPr>
          <w:rFonts w:ascii="Times New Roman" w:hAnsi="Times New Roman" w:cs="Times New Roman"/>
          <w:color w:val="auto"/>
          <w:sz w:val="24"/>
          <w:szCs w:val="24"/>
          <w:lang w:val="en-US"/>
        </w:rPr>
      </w:pPr>
      <w:r w:rsidRPr="00E0595C">
        <w:rPr>
          <w:rFonts w:ascii="Times New Roman" w:hAnsi="Times New Roman" w:cs="Times New Roman"/>
          <w:color w:val="auto"/>
        </w:rPr>
        <w:t xml:space="preserve"> </w:t>
      </w:r>
      <w:r w:rsidRPr="00E0595C">
        <w:rPr>
          <w:rFonts w:ascii="Times New Roman" w:hAnsi="Times New Roman" w:cs="Times New Roman"/>
          <w:color w:val="auto"/>
          <w:sz w:val="24"/>
          <w:szCs w:val="24"/>
          <w:lang w:val="en-US"/>
        </w:rPr>
        <w:t xml:space="preserve">Abstract. </w:t>
      </w:r>
      <w:r w:rsidR="000F2C22" w:rsidRPr="00E0595C">
        <w:rPr>
          <w:rFonts w:ascii="Times New Roman" w:hAnsi="Times New Roman" w:cs="Times New Roman"/>
          <w:color w:val="auto"/>
          <w:sz w:val="24"/>
          <w:szCs w:val="24"/>
          <w:lang w:val="en-US"/>
        </w:rPr>
        <w:tab/>
      </w:r>
      <w:bookmarkStart w:id="3" w:name="_Hlk534607324"/>
      <w:r w:rsidR="00E0595C">
        <w:rPr>
          <w:rFonts w:ascii="Times New Roman" w:hAnsi="Times New Roman" w:cs="Times New Roman"/>
          <w:color w:val="auto"/>
          <w:sz w:val="24"/>
          <w:szCs w:val="24"/>
          <w:lang w:val="en-US"/>
        </w:rPr>
        <w:t xml:space="preserve">      </w:t>
      </w:r>
      <w:r w:rsidR="00E0595C" w:rsidRPr="00E0595C">
        <w:rPr>
          <w:rFonts w:ascii="Times New Roman" w:hAnsi="Times New Roman" w:cs="Times New Roman"/>
          <w:color w:val="auto"/>
          <w:sz w:val="24"/>
          <w:szCs w:val="24"/>
          <w:lang w:val="en-US"/>
        </w:rPr>
        <w:t xml:space="preserve">                </w:t>
      </w:r>
      <w:r w:rsidR="000F2C22" w:rsidRPr="00E0595C">
        <w:rPr>
          <w:rStyle w:val="label"/>
          <w:rFonts w:ascii="Times New Roman" w:hAnsi="Times New Roman" w:cs="Times New Roman"/>
          <w:bCs w:val="0"/>
          <w:color w:val="000000" w:themeColor="text1"/>
          <w:sz w:val="24"/>
          <w:szCs w:val="24"/>
          <w:shd w:val="clear" w:color="auto" w:fill="FFFFFF"/>
          <w:lang w:val="en-US"/>
        </w:rPr>
        <w:t>DOI:</w:t>
      </w:r>
      <w:r w:rsidR="000F2C22" w:rsidRPr="00E0595C">
        <w:rPr>
          <w:rStyle w:val="label"/>
          <w:rFonts w:ascii="Times New Roman" w:hAnsi="Times New Roman" w:cs="Times New Roman"/>
          <w:b w:val="0"/>
          <w:bCs w:val="0"/>
          <w:sz w:val="24"/>
          <w:szCs w:val="24"/>
          <w:shd w:val="clear" w:color="auto" w:fill="FFFFFF"/>
          <w:lang w:val="en-US"/>
        </w:rPr>
        <w:t> </w:t>
      </w:r>
      <w:hyperlink r:id="rId9" w:history="1">
        <w:r w:rsidR="000F2C22" w:rsidRPr="00E0595C">
          <w:rPr>
            <w:rStyle w:val="Hipervnculo"/>
            <w:rFonts w:ascii="Times New Roman" w:hAnsi="Times New Roman" w:cs="Times New Roman"/>
            <w:color w:val="007AB2"/>
            <w:sz w:val="24"/>
            <w:szCs w:val="24"/>
            <w:lang w:val="en-US"/>
          </w:rPr>
          <w:t>https://doi.org/10.33262/cienciadigital.v3i1.249</w:t>
        </w:r>
      </w:hyperlink>
      <w:bookmarkEnd w:id="3"/>
    </w:p>
    <w:p w14:paraId="53C54BF7" w14:textId="7C1A2FB3" w:rsidR="00093D2C" w:rsidRPr="00E0595C" w:rsidRDefault="00093D2C" w:rsidP="00E059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67"/>
        <w:jc w:val="both"/>
        <w:rPr>
          <w:rFonts w:ascii="Times New Roman" w:eastAsia="Times New Roman" w:hAnsi="Times New Roman" w:cs="Times New Roman"/>
          <w:color w:val="212121"/>
          <w:sz w:val="24"/>
          <w:szCs w:val="24"/>
          <w:lang w:val="en-US"/>
        </w:rPr>
      </w:pPr>
      <w:r w:rsidRPr="00E0595C">
        <w:rPr>
          <w:rFonts w:ascii="Times New Roman" w:eastAsia="Times New Roman" w:hAnsi="Times New Roman" w:cs="Times New Roman"/>
          <w:color w:val="212121"/>
          <w:sz w:val="24"/>
          <w:szCs w:val="24"/>
          <w:lang w:val="en-US"/>
        </w:rPr>
        <w:t xml:space="preserve">Tetralogy of </w:t>
      </w:r>
      <w:proofErr w:type="spellStart"/>
      <w:r w:rsidRPr="00E0595C">
        <w:rPr>
          <w:rFonts w:ascii="Times New Roman" w:eastAsia="Times New Roman" w:hAnsi="Times New Roman" w:cs="Times New Roman"/>
          <w:color w:val="212121"/>
          <w:sz w:val="24"/>
          <w:szCs w:val="24"/>
          <w:lang w:val="en-US"/>
        </w:rPr>
        <w:t>Fallot</w:t>
      </w:r>
      <w:proofErr w:type="spellEnd"/>
      <w:r w:rsidRPr="00E0595C">
        <w:rPr>
          <w:rFonts w:ascii="Times New Roman" w:eastAsia="Times New Roman" w:hAnsi="Times New Roman" w:cs="Times New Roman"/>
          <w:color w:val="212121"/>
          <w:sz w:val="24"/>
          <w:szCs w:val="24"/>
          <w:lang w:val="en-US"/>
        </w:rPr>
        <w:t xml:space="preserve"> is a congenital heart disease that is characterized by infundibular stenosis of the pulmonary artery, aortic thrust, ventricular septal defect, and hypertrophy of the right ventricle. It is the most prevalent cyanogenic congenital heart disease, representing between 3.5% and 8% of congenital heart defects. We present the clinical case of a minor infant patient, with a prenatal diagnosis of an interventricular defect that at its birth presented systolic murmur and was diagnosed with Tetralogy of Fallot after echocardiographic assessment, initially receiving pharmacological treatment and to whom, at 10 months of age a surgical procedure was performed to correct Tetralogy of Fallot with infundibular patch, ligature of Persistent Arteriosus Ductus, closure of Interventricular Communication and closure of Ostium </w:t>
      </w:r>
      <w:proofErr w:type="spellStart"/>
      <w:r w:rsidRPr="00E0595C">
        <w:rPr>
          <w:rFonts w:ascii="Times New Roman" w:eastAsia="Times New Roman" w:hAnsi="Times New Roman" w:cs="Times New Roman"/>
          <w:color w:val="212121"/>
          <w:sz w:val="24"/>
          <w:szCs w:val="24"/>
          <w:lang w:val="en-US"/>
        </w:rPr>
        <w:t>Secundum</w:t>
      </w:r>
      <w:proofErr w:type="spellEnd"/>
      <w:r w:rsidRPr="00E0595C">
        <w:rPr>
          <w:rFonts w:ascii="Times New Roman" w:eastAsia="Times New Roman" w:hAnsi="Times New Roman" w:cs="Times New Roman"/>
          <w:color w:val="212121"/>
          <w:sz w:val="24"/>
          <w:szCs w:val="24"/>
          <w:lang w:val="en-US"/>
        </w:rPr>
        <w:t xml:space="preserve"> </w:t>
      </w:r>
      <w:proofErr w:type="spellStart"/>
      <w:r w:rsidRPr="00E0595C">
        <w:rPr>
          <w:rFonts w:ascii="Times New Roman" w:eastAsia="Times New Roman" w:hAnsi="Times New Roman" w:cs="Times New Roman"/>
          <w:color w:val="212121"/>
          <w:sz w:val="24"/>
          <w:szCs w:val="24"/>
          <w:lang w:val="en-US"/>
        </w:rPr>
        <w:t>Interauricular</w:t>
      </w:r>
      <w:proofErr w:type="spellEnd"/>
      <w:r w:rsidRPr="00E0595C">
        <w:rPr>
          <w:rFonts w:ascii="Times New Roman" w:eastAsia="Times New Roman" w:hAnsi="Times New Roman" w:cs="Times New Roman"/>
          <w:color w:val="212121"/>
          <w:sz w:val="24"/>
          <w:szCs w:val="24"/>
          <w:lang w:val="en-US"/>
        </w:rPr>
        <w:t xml:space="preserve"> Communication, receiving later management in the Cardiological Intensive Care Unit of Children's Hospital "Dr. Roberto Gilbert Elizalde "of the city of Guayaquil in the month of September of the year 2018.</w:t>
      </w:r>
    </w:p>
    <w:p w14:paraId="13A4D513" w14:textId="77777777" w:rsidR="001E0D3A" w:rsidRPr="00E0595C" w:rsidRDefault="001E0D3A" w:rsidP="00E059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67"/>
        <w:jc w:val="both"/>
        <w:rPr>
          <w:rFonts w:ascii="Times New Roman" w:eastAsia="Times New Roman" w:hAnsi="Times New Roman" w:cs="Times New Roman"/>
          <w:color w:val="212121"/>
          <w:sz w:val="24"/>
          <w:szCs w:val="24"/>
          <w:lang w:val="en-US"/>
        </w:rPr>
      </w:pPr>
    </w:p>
    <w:p w14:paraId="2EBCC1E5" w14:textId="0331EDB0" w:rsidR="00093D2C" w:rsidRDefault="00093D2C" w:rsidP="00E059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67"/>
        <w:jc w:val="both"/>
        <w:rPr>
          <w:rFonts w:ascii="Times New Roman" w:eastAsia="Times New Roman" w:hAnsi="Times New Roman" w:cs="Times New Roman"/>
          <w:color w:val="212121"/>
          <w:sz w:val="24"/>
          <w:szCs w:val="24"/>
          <w:lang w:val="en-US"/>
        </w:rPr>
      </w:pPr>
      <w:r w:rsidRPr="00E0595C">
        <w:rPr>
          <w:rFonts w:ascii="Times New Roman" w:hAnsi="Times New Roman" w:cs="Times New Roman"/>
          <w:b/>
          <w:bCs/>
          <w:sz w:val="24"/>
          <w:szCs w:val="24"/>
          <w:lang w:val="en-US" w:eastAsia="en-US" w:bidi="si-LK"/>
        </w:rPr>
        <w:t xml:space="preserve">Keywords: </w:t>
      </w:r>
      <w:r w:rsidRPr="00E0595C">
        <w:rPr>
          <w:rFonts w:ascii="Times New Roman" w:eastAsia="Times New Roman" w:hAnsi="Times New Roman" w:cs="Times New Roman"/>
          <w:color w:val="212121"/>
          <w:sz w:val="24"/>
          <w:szCs w:val="24"/>
          <w:lang w:val="en-US"/>
        </w:rPr>
        <w:t xml:space="preserve">Tetralogy of </w:t>
      </w:r>
      <w:proofErr w:type="spellStart"/>
      <w:r w:rsidRPr="00E0595C">
        <w:rPr>
          <w:rFonts w:ascii="Times New Roman" w:eastAsia="Times New Roman" w:hAnsi="Times New Roman" w:cs="Times New Roman"/>
          <w:color w:val="212121"/>
          <w:sz w:val="24"/>
          <w:szCs w:val="24"/>
          <w:lang w:val="en-US"/>
        </w:rPr>
        <w:t>Fallot</w:t>
      </w:r>
      <w:proofErr w:type="spellEnd"/>
      <w:r w:rsidRPr="00E0595C">
        <w:rPr>
          <w:rFonts w:ascii="Times New Roman" w:eastAsia="Times New Roman" w:hAnsi="Times New Roman" w:cs="Times New Roman"/>
          <w:color w:val="212121"/>
          <w:sz w:val="24"/>
          <w:szCs w:val="24"/>
          <w:lang w:val="en-US"/>
        </w:rPr>
        <w:t xml:space="preserve">, Interventricular Communication, </w:t>
      </w:r>
      <w:proofErr w:type="spellStart"/>
      <w:r w:rsidRPr="00E0595C">
        <w:rPr>
          <w:rFonts w:ascii="Times New Roman" w:eastAsia="Times New Roman" w:hAnsi="Times New Roman" w:cs="Times New Roman"/>
          <w:color w:val="212121"/>
          <w:sz w:val="24"/>
          <w:szCs w:val="24"/>
          <w:lang w:val="en-US"/>
        </w:rPr>
        <w:t>Interauricular</w:t>
      </w:r>
      <w:proofErr w:type="spellEnd"/>
      <w:r w:rsidRPr="00E0595C">
        <w:rPr>
          <w:rFonts w:ascii="Times New Roman" w:eastAsia="Times New Roman" w:hAnsi="Times New Roman" w:cs="Times New Roman"/>
          <w:color w:val="212121"/>
          <w:sz w:val="24"/>
          <w:szCs w:val="24"/>
          <w:lang w:val="en-US"/>
        </w:rPr>
        <w:t xml:space="preserve"> Communication, congenital </w:t>
      </w:r>
      <w:proofErr w:type="spellStart"/>
      <w:r w:rsidRPr="00E0595C">
        <w:rPr>
          <w:rFonts w:ascii="Times New Roman" w:eastAsia="Times New Roman" w:hAnsi="Times New Roman" w:cs="Times New Roman"/>
          <w:color w:val="212121"/>
          <w:sz w:val="24"/>
          <w:szCs w:val="24"/>
          <w:lang w:val="en-US"/>
        </w:rPr>
        <w:t>cardiopathies</w:t>
      </w:r>
      <w:proofErr w:type="spellEnd"/>
      <w:r w:rsidRPr="00E0595C">
        <w:rPr>
          <w:rFonts w:ascii="Times New Roman" w:eastAsia="Times New Roman" w:hAnsi="Times New Roman" w:cs="Times New Roman"/>
          <w:color w:val="212121"/>
          <w:sz w:val="24"/>
          <w:szCs w:val="24"/>
          <w:lang w:val="en-US"/>
        </w:rPr>
        <w:t>, murmurs</w:t>
      </w:r>
      <w:r w:rsidR="00820ECC">
        <w:rPr>
          <w:rFonts w:ascii="Times New Roman" w:eastAsia="Times New Roman" w:hAnsi="Times New Roman" w:cs="Times New Roman"/>
          <w:color w:val="212121"/>
          <w:sz w:val="24"/>
          <w:szCs w:val="24"/>
          <w:lang w:val="en-US"/>
        </w:rPr>
        <w:t>.</w:t>
      </w:r>
    </w:p>
    <w:p w14:paraId="2D7826F2" w14:textId="77777777" w:rsidR="00820ECC" w:rsidRPr="00E0595C" w:rsidRDefault="00820ECC" w:rsidP="00E059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67"/>
        <w:jc w:val="both"/>
        <w:rPr>
          <w:rFonts w:ascii="Times New Roman" w:eastAsia="Times New Roman" w:hAnsi="Times New Roman" w:cs="Times New Roman"/>
          <w:color w:val="212121"/>
          <w:sz w:val="24"/>
          <w:szCs w:val="24"/>
          <w:lang w:val="en-US"/>
        </w:rPr>
      </w:pPr>
    </w:p>
    <w:p w14:paraId="4983618C" w14:textId="4B67136D" w:rsidR="00CB67A6" w:rsidRPr="00E0595C" w:rsidRDefault="0000767B" w:rsidP="009B1A1A">
      <w:pPr>
        <w:pStyle w:val="NormalWeb"/>
        <w:tabs>
          <w:tab w:val="left" w:pos="630"/>
        </w:tabs>
        <w:spacing w:before="120" w:beforeAutospacing="0" w:after="240" w:afterAutospacing="0" w:line="276" w:lineRule="auto"/>
        <w:jc w:val="both"/>
        <w:rPr>
          <w:b/>
          <w:bCs/>
          <w:lang w:eastAsia="en-US" w:bidi="si-LK"/>
        </w:rPr>
      </w:pPr>
      <w:r w:rsidRPr="00E0595C">
        <w:rPr>
          <w:b/>
          <w:bCs/>
          <w:lang w:val="en-US" w:eastAsia="en-US" w:bidi="si-LK"/>
        </w:rPr>
        <w:lastRenderedPageBreak/>
        <w:tab/>
      </w:r>
      <w:r w:rsidR="00574819" w:rsidRPr="00E0595C">
        <w:rPr>
          <w:b/>
          <w:bCs/>
          <w:lang w:eastAsia="en-US" w:bidi="si-LK"/>
        </w:rPr>
        <w:t>Resumen.</w:t>
      </w:r>
    </w:p>
    <w:p w14:paraId="18D1A1D1" w14:textId="61F9171A" w:rsidR="00093D2C" w:rsidRPr="00E0595C" w:rsidRDefault="00093D2C" w:rsidP="00E0595C">
      <w:pPr>
        <w:ind w:left="630"/>
        <w:jc w:val="both"/>
        <w:rPr>
          <w:rFonts w:ascii="Times New Roman" w:eastAsia="Calibri" w:hAnsi="Times New Roman" w:cs="Times New Roman"/>
          <w:sz w:val="24"/>
          <w:szCs w:val="24"/>
        </w:rPr>
      </w:pPr>
      <w:r w:rsidRPr="00E0595C">
        <w:rPr>
          <w:rFonts w:ascii="Times New Roman" w:eastAsia="Calibri" w:hAnsi="Times New Roman" w:cs="Times New Roman"/>
          <w:sz w:val="24"/>
          <w:szCs w:val="24"/>
        </w:rPr>
        <w:t xml:space="preserve">La Tetralogía de </w:t>
      </w:r>
      <w:proofErr w:type="spellStart"/>
      <w:r w:rsidRPr="00E0595C">
        <w:rPr>
          <w:rFonts w:ascii="Times New Roman" w:eastAsia="Calibri" w:hAnsi="Times New Roman" w:cs="Times New Roman"/>
          <w:sz w:val="24"/>
          <w:szCs w:val="24"/>
        </w:rPr>
        <w:t>Fallot</w:t>
      </w:r>
      <w:proofErr w:type="spellEnd"/>
      <w:r w:rsidRPr="00E0595C">
        <w:rPr>
          <w:rFonts w:ascii="Times New Roman" w:eastAsia="Calibri" w:hAnsi="Times New Roman" w:cs="Times New Roman"/>
          <w:sz w:val="24"/>
          <w:szCs w:val="24"/>
        </w:rPr>
        <w:t xml:space="preserve"> es una cardiopatía congénita que se caracteriza por presentar estenosis </w:t>
      </w:r>
      <w:proofErr w:type="spellStart"/>
      <w:r w:rsidRPr="00E0595C">
        <w:rPr>
          <w:rFonts w:ascii="Times New Roman" w:eastAsia="Calibri" w:hAnsi="Times New Roman" w:cs="Times New Roman"/>
          <w:sz w:val="24"/>
          <w:szCs w:val="24"/>
        </w:rPr>
        <w:t>infundibular</w:t>
      </w:r>
      <w:proofErr w:type="spellEnd"/>
      <w:r w:rsidRPr="00E0595C">
        <w:rPr>
          <w:rFonts w:ascii="Times New Roman" w:eastAsia="Calibri" w:hAnsi="Times New Roman" w:cs="Times New Roman"/>
          <w:sz w:val="24"/>
          <w:szCs w:val="24"/>
        </w:rPr>
        <w:t xml:space="preserve"> de la arteria pulmonar, cabalgamiento aórtico, comunicación interventricular e hipertrofia del ventrículo derecho. Es la cardiopatía congénita </w:t>
      </w:r>
      <w:proofErr w:type="spellStart"/>
      <w:r w:rsidRPr="00E0595C">
        <w:rPr>
          <w:rFonts w:ascii="Times New Roman" w:eastAsia="Calibri" w:hAnsi="Times New Roman" w:cs="Times New Roman"/>
          <w:sz w:val="24"/>
          <w:szCs w:val="24"/>
        </w:rPr>
        <w:t>cianógena</w:t>
      </w:r>
      <w:proofErr w:type="spellEnd"/>
      <w:r w:rsidRPr="00E0595C">
        <w:rPr>
          <w:rFonts w:ascii="Times New Roman" w:eastAsia="Calibri" w:hAnsi="Times New Roman" w:cs="Times New Roman"/>
          <w:sz w:val="24"/>
          <w:szCs w:val="24"/>
        </w:rPr>
        <w:t xml:space="preserve"> más prevalente, representando entre el 3.5 a 8% de los defectos cardiacos congénitos. Se presenta a continuación el caso clínico de un paciente lactante menor, con diagnóstico prenatal de defecto interventricular que a su nacimiento presentó soplo sistólico y recibió diagnóstico de Tetralogía de Fallot  tras valoración ecocardiográfica, recibiendo inicialmente tratamiento farmacológico y a quién, a  los 10 meses de edad se le realizó procedimiento quirúrgico para corrección de Tetralogía de </w:t>
      </w:r>
      <w:proofErr w:type="spellStart"/>
      <w:r w:rsidRPr="00E0595C">
        <w:rPr>
          <w:rFonts w:ascii="Times New Roman" w:eastAsia="Calibri" w:hAnsi="Times New Roman" w:cs="Times New Roman"/>
          <w:sz w:val="24"/>
          <w:szCs w:val="24"/>
        </w:rPr>
        <w:t>Fallot</w:t>
      </w:r>
      <w:proofErr w:type="spellEnd"/>
      <w:r w:rsidRPr="00E0595C">
        <w:rPr>
          <w:rFonts w:ascii="Times New Roman" w:eastAsia="Calibri" w:hAnsi="Times New Roman" w:cs="Times New Roman"/>
          <w:sz w:val="24"/>
          <w:szCs w:val="24"/>
        </w:rPr>
        <w:t xml:space="preserve"> con parche </w:t>
      </w:r>
      <w:proofErr w:type="spellStart"/>
      <w:r w:rsidRPr="00E0595C">
        <w:rPr>
          <w:rFonts w:ascii="Times New Roman" w:eastAsia="Calibri" w:hAnsi="Times New Roman" w:cs="Times New Roman"/>
          <w:sz w:val="24"/>
          <w:szCs w:val="24"/>
        </w:rPr>
        <w:t>infundibular</w:t>
      </w:r>
      <w:proofErr w:type="spellEnd"/>
      <w:r w:rsidRPr="00E0595C">
        <w:rPr>
          <w:rFonts w:ascii="Times New Roman" w:eastAsia="Calibri" w:hAnsi="Times New Roman" w:cs="Times New Roman"/>
          <w:sz w:val="24"/>
          <w:szCs w:val="24"/>
        </w:rPr>
        <w:t xml:space="preserve">, ligadura de </w:t>
      </w:r>
      <w:proofErr w:type="spellStart"/>
      <w:r w:rsidRPr="00E0595C">
        <w:rPr>
          <w:rFonts w:ascii="Times New Roman" w:eastAsia="Calibri" w:hAnsi="Times New Roman" w:cs="Times New Roman"/>
          <w:sz w:val="24"/>
          <w:szCs w:val="24"/>
        </w:rPr>
        <w:t>Ductus</w:t>
      </w:r>
      <w:proofErr w:type="spellEnd"/>
      <w:r w:rsidRPr="00E0595C">
        <w:rPr>
          <w:rFonts w:ascii="Times New Roman" w:eastAsia="Calibri" w:hAnsi="Times New Roman" w:cs="Times New Roman"/>
          <w:sz w:val="24"/>
          <w:szCs w:val="24"/>
        </w:rPr>
        <w:t xml:space="preserve"> Arterioso Persistente, cierre de Comunicación Interventricular y cierre de Comunicación Interauricular Ostium </w:t>
      </w:r>
      <w:proofErr w:type="spellStart"/>
      <w:r w:rsidRPr="00E0595C">
        <w:rPr>
          <w:rFonts w:ascii="Times New Roman" w:eastAsia="Calibri" w:hAnsi="Times New Roman" w:cs="Times New Roman"/>
          <w:sz w:val="24"/>
          <w:szCs w:val="24"/>
        </w:rPr>
        <w:t>Secundum</w:t>
      </w:r>
      <w:proofErr w:type="spellEnd"/>
      <w:r w:rsidRPr="00E0595C">
        <w:rPr>
          <w:rFonts w:ascii="Times New Roman" w:eastAsia="Calibri" w:hAnsi="Times New Roman" w:cs="Times New Roman"/>
          <w:sz w:val="24"/>
          <w:szCs w:val="24"/>
        </w:rPr>
        <w:t xml:space="preserve">, recibiendo posteriormente manejo en la Unidad de Cuidados Intensivos Cardiológicos del Hospital de Niños “Dr. Roberto Gilbert Elizalde” de la ciudad de Guayaquil en el mes de septiembre del año 2018. </w:t>
      </w:r>
    </w:p>
    <w:p w14:paraId="6156B7D0" w14:textId="385E3701" w:rsidR="00093D2C" w:rsidRPr="00E0595C" w:rsidRDefault="00093D2C" w:rsidP="00E0595C">
      <w:pPr>
        <w:ind w:left="630"/>
        <w:jc w:val="both"/>
        <w:rPr>
          <w:rFonts w:ascii="Times New Roman" w:eastAsia="Calibri" w:hAnsi="Times New Roman" w:cs="Times New Roman"/>
          <w:sz w:val="24"/>
          <w:szCs w:val="24"/>
        </w:rPr>
      </w:pPr>
      <w:r w:rsidRPr="00E0595C">
        <w:rPr>
          <w:rFonts w:ascii="Times New Roman" w:eastAsia="Calibri" w:hAnsi="Times New Roman" w:cs="Times New Roman"/>
          <w:b/>
          <w:sz w:val="24"/>
          <w:szCs w:val="24"/>
        </w:rPr>
        <w:t>Palabras claves:</w:t>
      </w:r>
      <w:r w:rsidRPr="00E0595C">
        <w:rPr>
          <w:rFonts w:ascii="Times New Roman" w:hAnsi="Times New Roman" w:cs="Times New Roman"/>
          <w:sz w:val="24"/>
          <w:szCs w:val="24"/>
        </w:rPr>
        <w:t xml:space="preserve"> </w:t>
      </w:r>
      <w:r w:rsidRPr="00E0595C">
        <w:rPr>
          <w:rFonts w:ascii="Times New Roman" w:eastAsia="Calibri" w:hAnsi="Times New Roman" w:cs="Times New Roman"/>
          <w:sz w:val="24"/>
          <w:szCs w:val="24"/>
        </w:rPr>
        <w:t>Tetralogía de Fallot, Comunicación Interventricular, Comunicación Interauricular, cardiopatías congénitas, soplos.</w:t>
      </w:r>
    </w:p>
    <w:p w14:paraId="65E6E9B7" w14:textId="65093E3C" w:rsidR="00CB67A6" w:rsidRPr="00E0595C" w:rsidRDefault="00574819" w:rsidP="00820ECC">
      <w:pPr>
        <w:tabs>
          <w:tab w:val="left" w:pos="630"/>
        </w:tabs>
        <w:spacing w:before="120"/>
        <w:jc w:val="both"/>
        <w:rPr>
          <w:rFonts w:ascii="Times New Roman" w:hAnsi="Times New Roman" w:cs="Times New Roman"/>
          <w:b/>
          <w:sz w:val="24"/>
          <w:szCs w:val="24"/>
        </w:rPr>
      </w:pPr>
      <w:r w:rsidRPr="00E0595C">
        <w:rPr>
          <w:rFonts w:ascii="Times New Roman" w:hAnsi="Times New Roman" w:cs="Times New Roman"/>
          <w:b/>
          <w:sz w:val="24"/>
          <w:szCs w:val="24"/>
        </w:rPr>
        <w:t>Introducción.</w:t>
      </w:r>
    </w:p>
    <w:p w14:paraId="464ED9D3" w14:textId="41663F78" w:rsidR="001E0D3A" w:rsidRPr="00E0595C" w:rsidRDefault="001E0D3A" w:rsidP="00E0595C">
      <w:pPr>
        <w:jc w:val="both"/>
        <w:rPr>
          <w:rFonts w:ascii="Times New Roman" w:hAnsi="Times New Roman" w:cs="Times New Roman"/>
          <w:sz w:val="24"/>
          <w:szCs w:val="24"/>
        </w:rPr>
      </w:pPr>
      <w:r w:rsidRPr="00E0595C">
        <w:rPr>
          <w:rFonts w:ascii="Times New Roman" w:hAnsi="Times New Roman" w:cs="Times New Roman"/>
          <w:sz w:val="24"/>
          <w:szCs w:val="24"/>
        </w:rPr>
        <w:t xml:space="preserve">La tetralogía de </w:t>
      </w:r>
      <w:proofErr w:type="spellStart"/>
      <w:r w:rsidRPr="00E0595C">
        <w:rPr>
          <w:rFonts w:ascii="Times New Roman" w:hAnsi="Times New Roman" w:cs="Times New Roman"/>
          <w:sz w:val="24"/>
          <w:szCs w:val="24"/>
        </w:rPr>
        <w:t>Fallot</w:t>
      </w:r>
      <w:proofErr w:type="spellEnd"/>
      <w:r w:rsidRPr="00E0595C">
        <w:rPr>
          <w:rFonts w:ascii="Times New Roman" w:hAnsi="Times New Roman" w:cs="Times New Roman"/>
          <w:sz w:val="24"/>
          <w:szCs w:val="24"/>
        </w:rPr>
        <w:t xml:space="preserve"> representa entre 3.5 y 8% de los defectos cardiacos congénitos y afecta aproximadamente a 1 de cada 2,400 nacidos vivos. Se trata de un complejo de alteraciones en la arquitectura cardiaca que consta de 4 componentes: aorta cabalgada, estenosis pulmonar, comunicación interventricular e hipertrofia de ventrículo derecho. Entre sus manifestaciones clínicas se presenta retraso en el desarrollo tanto físico y psicomotor, además de manifestaciones de hipoxia crónica, como la </w:t>
      </w:r>
      <w:proofErr w:type="spellStart"/>
      <w:r w:rsidRPr="00E0595C">
        <w:rPr>
          <w:rFonts w:ascii="Times New Roman" w:hAnsi="Times New Roman" w:cs="Times New Roman"/>
          <w:sz w:val="24"/>
          <w:szCs w:val="24"/>
        </w:rPr>
        <w:t>acropaquia</w:t>
      </w:r>
      <w:proofErr w:type="spellEnd"/>
      <w:r w:rsidRPr="00E0595C">
        <w:rPr>
          <w:rFonts w:ascii="Times New Roman" w:hAnsi="Times New Roman" w:cs="Times New Roman"/>
          <w:sz w:val="24"/>
          <w:szCs w:val="24"/>
        </w:rPr>
        <w:t xml:space="preserve">. El estado de hipoxia crónica condiciona el desarrollo de policitemia, aumentando así, además, la viscosidad sanguínea y aumentando el riesgo de desarrollo de trombosis en diversos órganos, por lo que es importante un diagnóstico precoz </w:t>
      </w:r>
      <w:r w:rsidR="009B1A1A" w:rsidRPr="00E0595C">
        <w:rPr>
          <w:rFonts w:ascii="Times New Roman" w:hAnsi="Times New Roman" w:cs="Times New Roman"/>
          <w:sz w:val="24"/>
          <w:szCs w:val="24"/>
        </w:rPr>
        <w:t>y manejo</w:t>
      </w:r>
      <w:r w:rsidRPr="00E0595C">
        <w:rPr>
          <w:rFonts w:ascii="Times New Roman" w:hAnsi="Times New Roman" w:cs="Times New Roman"/>
          <w:sz w:val="24"/>
          <w:szCs w:val="24"/>
        </w:rPr>
        <w:t xml:space="preserve"> adecuado con corrección definitiva, para así evitar potenciales complicaciones.</w:t>
      </w:r>
    </w:p>
    <w:p w14:paraId="497DFBB5" w14:textId="77777777" w:rsidR="001E0D3A" w:rsidRPr="00E0595C" w:rsidRDefault="001E0D3A" w:rsidP="00E0595C">
      <w:pPr>
        <w:jc w:val="both"/>
        <w:rPr>
          <w:rFonts w:ascii="Times New Roman" w:hAnsi="Times New Roman" w:cs="Times New Roman"/>
          <w:b/>
          <w:sz w:val="24"/>
          <w:szCs w:val="24"/>
        </w:rPr>
      </w:pPr>
      <w:r w:rsidRPr="00E0595C">
        <w:rPr>
          <w:rFonts w:ascii="Times New Roman" w:hAnsi="Times New Roman" w:cs="Times New Roman"/>
          <w:b/>
          <w:sz w:val="24"/>
          <w:szCs w:val="24"/>
        </w:rPr>
        <w:t>Metodología</w:t>
      </w:r>
    </w:p>
    <w:p w14:paraId="679575BB" w14:textId="0511E7FA" w:rsidR="001E0D3A" w:rsidRPr="00E0595C" w:rsidRDefault="001E0D3A" w:rsidP="00E0595C">
      <w:pPr>
        <w:jc w:val="both"/>
        <w:rPr>
          <w:rFonts w:ascii="Times New Roman" w:hAnsi="Times New Roman" w:cs="Times New Roman"/>
          <w:sz w:val="24"/>
          <w:szCs w:val="24"/>
        </w:rPr>
      </w:pPr>
      <w:r w:rsidRPr="00E0595C">
        <w:rPr>
          <w:rFonts w:ascii="Times New Roman" w:hAnsi="Times New Roman" w:cs="Times New Roman"/>
          <w:sz w:val="24"/>
          <w:szCs w:val="24"/>
        </w:rPr>
        <w:t>Presentación de caso clínico de un paciente con diagnóstico prenatal de defecto interventricular, presentando, posterior a su nacimiento, diagnóstico ecocardiográfico de Tetralogía de Fallot, en quien se realizó cirugía correctiva y manejo postquirúrgico en el área de Cuidados Intensivos Cardiológicos Pediátricos.</w:t>
      </w:r>
    </w:p>
    <w:p w14:paraId="52A0174A" w14:textId="77777777" w:rsidR="001E0D3A" w:rsidRPr="00E0595C" w:rsidRDefault="001E0D3A" w:rsidP="00E0595C">
      <w:pPr>
        <w:jc w:val="both"/>
        <w:rPr>
          <w:rFonts w:ascii="Times New Roman" w:hAnsi="Times New Roman" w:cs="Times New Roman"/>
          <w:b/>
          <w:sz w:val="24"/>
          <w:szCs w:val="24"/>
        </w:rPr>
      </w:pPr>
      <w:r w:rsidRPr="00E0595C">
        <w:rPr>
          <w:rFonts w:ascii="Times New Roman" w:hAnsi="Times New Roman" w:cs="Times New Roman"/>
          <w:b/>
          <w:sz w:val="24"/>
          <w:szCs w:val="24"/>
        </w:rPr>
        <w:t>Caso Clínico</w:t>
      </w:r>
    </w:p>
    <w:p w14:paraId="574D8143" w14:textId="77777777" w:rsidR="001E0D3A" w:rsidRPr="00E0595C" w:rsidRDefault="001E0D3A" w:rsidP="00E0595C">
      <w:pPr>
        <w:jc w:val="both"/>
        <w:rPr>
          <w:rFonts w:ascii="Times New Roman" w:hAnsi="Times New Roman" w:cs="Times New Roman"/>
          <w:sz w:val="24"/>
          <w:szCs w:val="24"/>
        </w:rPr>
      </w:pPr>
      <w:r w:rsidRPr="00E0595C">
        <w:rPr>
          <w:rFonts w:ascii="Times New Roman" w:hAnsi="Times New Roman" w:cs="Times New Roman"/>
          <w:sz w:val="24"/>
          <w:szCs w:val="24"/>
        </w:rPr>
        <w:lastRenderedPageBreak/>
        <w:t xml:space="preserve">Paciente de sexo masculino con diagnóstico prenatal de alteración ventricular, quien a su nacimiento presentó soplo sistólico y tras valoración ecocardiográfica se diagnosticó Tetralogía de Fallot. Se manejó desde entonces con Furosemida 4 mg vía oral cada 8 horas, </w:t>
      </w:r>
      <w:proofErr w:type="spellStart"/>
      <w:r w:rsidRPr="00E0595C">
        <w:rPr>
          <w:rFonts w:ascii="Times New Roman" w:hAnsi="Times New Roman" w:cs="Times New Roman"/>
          <w:sz w:val="24"/>
          <w:szCs w:val="24"/>
        </w:rPr>
        <w:t>Captopril</w:t>
      </w:r>
      <w:proofErr w:type="spellEnd"/>
      <w:r w:rsidRPr="00E0595C">
        <w:rPr>
          <w:rFonts w:ascii="Times New Roman" w:hAnsi="Times New Roman" w:cs="Times New Roman"/>
          <w:sz w:val="24"/>
          <w:szCs w:val="24"/>
        </w:rPr>
        <w:t xml:space="preserve"> 4 mg vía oral cada 8 horas y Espironolactona 9 mg vía oral cada día.</w:t>
      </w:r>
    </w:p>
    <w:p w14:paraId="5364DC01" w14:textId="77777777" w:rsidR="001E0D3A" w:rsidRPr="00E0595C" w:rsidRDefault="001E0D3A" w:rsidP="00E0595C">
      <w:pPr>
        <w:jc w:val="both"/>
        <w:rPr>
          <w:rFonts w:ascii="Times New Roman" w:hAnsi="Times New Roman" w:cs="Times New Roman"/>
          <w:sz w:val="24"/>
          <w:szCs w:val="24"/>
        </w:rPr>
      </w:pPr>
      <w:r w:rsidRPr="00E0595C">
        <w:rPr>
          <w:rFonts w:ascii="Times New Roman" w:hAnsi="Times New Roman" w:cs="Times New Roman"/>
          <w:sz w:val="24"/>
          <w:szCs w:val="24"/>
        </w:rPr>
        <w:t xml:space="preserve">A los 4 meses de edad acuden a control por consulta externa de Cardiología del Hospital de Niños Dr. Roberto Gilbert Elizalde, en donde presenta al examen físico precordio activo derecho, ruidos cardiacos rítmicos, soplo sistólico 4/6 en meso y 2R </w:t>
      </w:r>
      <w:proofErr w:type="spellStart"/>
      <w:r w:rsidRPr="00E0595C">
        <w:rPr>
          <w:rFonts w:ascii="Times New Roman" w:hAnsi="Times New Roman" w:cs="Times New Roman"/>
          <w:sz w:val="24"/>
          <w:szCs w:val="24"/>
        </w:rPr>
        <w:t>hiperfonético</w:t>
      </w:r>
      <w:proofErr w:type="spellEnd"/>
      <w:r w:rsidRPr="00E0595C">
        <w:rPr>
          <w:rFonts w:ascii="Times New Roman" w:hAnsi="Times New Roman" w:cs="Times New Roman"/>
          <w:sz w:val="24"/>
          <w:szCs w:val="24"/>
        </w:rPr>
        <w:t>, saturación de O2 de 99</w:t>
      </w:r>
      <w:proofErr w:type="gramStart"/>
      <w:r w:rsidRPr="00E0595C">
        <w:rPr>
          <w:rFonts w:ascii="Times New Roman" w:hAnsi="Times New Roman" w:cs="Times New Roman"/>
          <w:sz w:val="24"/>
          <w:szCs w:val="24"/>
        </w:rPr>
        <w:t>%  y</w:t>
      </w:r>
      <w:proofErr w:type="gramEnd"/>
      <w:r w:rsidRPr="00E0595C">
        <w:rPr>
          <w:rFonts w:ascii="Times New Roman" w:hAnsi="Times New Roman" w:cs="Times New Roman"/>
          <w:sz w:val="24"/>
          <w:szCs w:val="24"/>
        </w:rPr>
        <w:t xml:space="preserve"> frecuencia cardiaca de 133lpm.</w:t>
      </w:r>
    </w:p>
    <w:p w14:paraId="5F58E515" w14:textId="6C7D07D3" w:rsidR="001E0D3A" w:rsidRPr="00E0595C" w:rsidRDefault="001E0D3A" w:rsidP="00E0595C">
      <w:pPr>
        <w:jc w:val="both"/>
        <w:rPr>
          <w:rFonts w:ascii="Times New Roman" w:hAnsi="Times New Roman" w:cs="Times New Roman"/>
          <w:sz w:val="24"/>
          <w:szCs w:val="24"/>
        </w:rPr>
      </w:pPr>
      <w:r w:rsidRPr="00E0595C">
        <w:rPr>
          <w:rFonts w:ascii="Times New Roman" w:hAnsi="Times New Roman" w:cs="Times New Roman"/>
          <w:sz w:val="24"/>
          <w:szCs w:val="24"/>
        </w:rPr>
        <w:t xml:space="preserve">Las pruebas de laboratorio presentan hemoglobina de 11.2 con hematocrito de 34.1. El electrocardiograma muestra trastornos inespecíficos de la repolarización con S profunda en V3 y R alta en V4 e hipertrofia septal. En la radiografía de tórax se observa levantamiento del ápex a expensas de crecimiento </w:t>
      </w:r>
      <w:proofErr w:type="gramStart"/>
      <w:r w:rsidRPr="00E0595C">
        <w:rPr>
          <w:rFonts w:ascii="Times New Roman" w:hAnsi="Times New Roman" w:cs="Times New Roman"/>
          <w:sz w:val="24"/>
          <w:szCs w:val="24"/>
        </w:rPr>
        <w:t>de  cavidades</w:t>
      </w:r>
      <w:proofErr w:type="gramEnd"/>
      <w:r w:rsidRPr="00E0595C">
        <w:rPr>
          <w:rFonts w:ascii="Times New Roman" w:hAnsi="Times New Roman" w:cs="Times New Roman"/>
          <w:sz w:val="24"/>
          <w:szCs w:val="24"/>
        </w:rPr>
        <w:t xml:space="preserve"> derechas y disminución del calibre de la arteria pulmonar, dando una imagen</w:t>
      </w:r>
      <w:r w:rsidR="00AD234F" w:rsidRPr="00E0595C">
        <w:rPr>
          <w:rFonts w:ascii="Times New Roman" w:hAnsi="Times New Roman" w:cs="Times New Roman"/>
          <w:sz w:val="24"/>
          <w:szCs w:val="24"/>
        </w:rPr>
        <w:t xml:space="preserve"> de “corazón en forma de bota” </w:t>
      </w:r>
      <w:r w:rsidR="0093746C" w:rsidRPr="00E0595C">
        <w:rPr>
          <w:rFonts w:ascii="Times New Roman" w:hAnsi="Times New Roman" w:cs="Times New Roman"/>
          <w:b/>
          <w:sz w:val="24"/>
          <w:szCs w:val="24"/>
        </w:rPr>
        <w:t>Gráfico 1</w:t>
      </w:r>
      <w:r w:rsidRPr="00E0595C">
        <w:rPr>
          <w:rFonts w:ascii="Times New Roman" w:hAnsi="Times New Roman" w:cs="Times New Roman"/>
          <w:sz w:val="24"/>
          <w:szCs w:val="24"/>
        </w:rPr>
        <w:t>.</w:t>
      </w:r>
    </w:p>
    <w:p w14:paraId="561F5313" w14:textId="480A47CF" w:rsidR="0093746C" w:rsidRPr="00E0595C" w:rsidRDefault="0093746C" w:rsidP="009B1A1A">
      <w:pPr>
        <w:spacing w:after="0"/>
        <w:ind w:left="709"/>
        <w:jc w:val="both"/>
        <w:rPr>
          <w:rFonts w:ascii="Times New Roman" w:hAnsi="Times New Roman" w:cs="Times New Roman"/>
          <w:sz w:val="24"/>
          <w:szCs w:val="24"/>
        </w:rPr>
      </w:pPr>
      <w:r w:rsidRPr="00E0595C">
        <w:rPr>
          <w:rFonts w:ascii="Times New Roman" w:hAnsi="Times New Roman" w:cs="Times New Roman"/>
          <w:b/>
          <w:sz w:val="24"/>
          <w:szCs w:val="24"/>
        </w:rPr>
        <w:t>Gráfico 1</w:t>
      </w:r>
      <w:r w:rsidRPr="00E0595C">
        <w:rPr>
          <w:rFonts w:ascii="Times New Roman" w:hAnsi="Times New Roman" w:cs="Times New Roman"/>
          <w:sz w:val="24"/>
          <w:szCs w:val="24"/>
        </w:rPr>
        <w:t xml:space="preserve"> Radiografía de tórax pre quirúrgica que muestra silueta cardiaca en</w:t>
      </w:r>
    </w:p>
    <w:p w14:paraId="0AC2DD44" w14:textId="77777777" w:rsidR="0093746C" w:rsidRPr="00E0595C" w:rsidRDefault="0093746C" w:rsidP="009B1A1A">
      <w:pPr>
        <w:spacing w:after="0"/>
        <w:ind w:left="709"/>
        <w:jc w:val="both"/>
        <w:rPr>
          <w:rFonts w:ascii="Times New Roman" w:hAnsi="Times New Roman" w:cs="Times New Roman"/>
          <w:sz w:val="24"/>
          <w:szCs w:val="24"/>
        </w:rPr>
      </w:pPr>
      <w:r w:rsidRPr="00E0595C">
        <w:rPr>
          <w:rFonts w:ascii="Times New Roman" w:hAnsi="Times New Roman" w:cs="Times New Roman"/>
          <w:sz w:val="24"/>
          <w:szCs w:val="24"/>
        </w:rPr>
        <w:t>forma de “bota” o “sueco”.</w:t>
      </w:r>
    </w:p>
    <w:p w14:paraId="70AF399D" w14:textId="77777777" w:rsidR="0093746C" w:rsidRPr="00E0595C" w:rsidRDefault="0093746C" w:rsidP="00E0595C">
      <w:pPr>
        <w:widowControl w:val="0"/>
        <w:autoSpaceDE w:val="0"/>
        <w:autoSpaceDN w:val="0"/>
        <w:adjustRightInd w:val="0"/>
        <w:spacing w:before="120" w:after="0"/>
        <w:jc w:val="center"/>
        <w:rPr>
          <w:rFonts w:ascii="Times New Roman" w:eastAsia="Calibri" w:hAnsi="Times New Roman" w:cs="Times New Roman"/>
          <w:sz w:val="24"/>
          <w:szCs w:val="24"/>
        </w:rPr>
      </w:pPr>
      <w:r w:rsidRPr="00E0595C">
        <w:rPr>
          <w:rFonts w:ascii="Times New Roman" w:eastAsia="AGaramondPro-Regular" w:hAnsi="Times New Roman" w:cs="Times New Roman"/>
          <w:noProof/>
          <w:lang w:val="en-US" w:eastAsia="en-US"/>
        </w:rPr>
        <w:drawing>
          <wp:inline distT="0" distB="0" distL="0" distR="0" wp14:anchorId="40B4A5D7" wp14:editId="6D4B0F28">
            <wp:extent cx="3352800" cy="3191003"/>
            <wp:effectExtent l="0" t="0" r="0" b="9525"/>
            <wp:docPr id="16"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0" cstate="print">
                      <a:extLst>
                        <a:ext uri="{28A0092B-C50C-407E-A947-70E740481C1C}">
                          <a14:useLocalDpi xmlns:a14="http://schemas.microsoft.com/office/drawing/2010/main" val="0"/>
                        </a:ext>
                      </a:extLst>
                    </a:blip>
                    <a:srcRect l="28854" t="36526" r="40408" b="12091"/>
                    <a:stretch>
                      <a:fillRect/>
                    </a:stretch>
                  </pic:blipFill>
                  <pic:spPr bwMode="auto">
                    <a:xfrm>
                      <a:off x="0" y="0"/>
                      <a:ext cx="3366902" cy="3204425"/>
                    </a:xfrm>
                    <a:prstGeom prst="rect">
                      <a:avLst/>
                    </a:prstGeom>
                    <a:noFill/>
                    <a:ln w="9525">
                      <a:noFill/>
                      <a:miter lim="800000"/>
                      <a:headEnd/>
                      <a:tailEnd/>
                    </a:ln>
                  </pic:spPr>
                </pic:pic>
              </a:graphicData>
            </a:graphic>
          </wp:inline>
        </w:drawing>
      </w:r>
    </w:p>
    <w:p w14:paraId="439B40D2" w14:textId="0D4239EB" w:rsidR="0093746C" w:rsidRPr="00E0595C" w:rsidRDefault="0093746C" w:rsidP="009B1A1A">
      <w:pPr>
        <w:ind w:left="709"/>
        <w:jc w:val="both"/>
        <w:rPr>
          <w:rFonts w:ascii="Times New Roman" w:hAnsi="Times New Roman" w:cs="Times New Roman"/>
          <w:sz w:val="24"/>
          <w:szCs w:val="24"/>
        </w:rPr>
      </w:pPr>
      <w:r w:rsidRPr="00E0595C">
        <w:rPr>
          <w:rFonts w:ascii="Times New Roman" w:hAnsi="Times New Roman" w:cs="Times New Roman"/>
          <w:b/>
          <w:sz w:val="24"/>
          <w:szCs w:val="24"/>
        </w:rPr>
        <w:t>Elaborado por:</w:t>
      </w:r>
      <w:r w:rsidRPr="00E0595C">
        <w:rPr>
          <w:rFonts w:ascii="Times New Roman" w:hAnsi="Times New Roman" w:cs="Times New Roman"/>
          <w:sz w:val="24"/>
          <w:szCs w:val="24"/>
        </w:rPr>
        <w:t xml:space="preserve"> Grupo de investigación.</w:t>
      </w:r>
    </w:p>
    <w:p w14:paraId="2BB31A17" w14:textId="77DC8ABE" w:rsidR="001E0D3A" w:rsidRPr="00E0595C" w:rsidRDefault="001E0D3A" w:rsidP="00E0595C">
      <w:pPr>
        <w:jc w:val="both"/>
        <w:rPr>
          <w:rFonts w:ascii="Times New Roman" w:hAnsi="Times New Roman" w:cs="Times New Roman"/>
          <w:b/>
          <w:sz w:val="24"/>
          <w:szCs w:val="24"/>
        </w:rPr>
      </w:pPr>
      <w:r w:rsidRPr="00E0595C">
        <w:rPr>
          <w:rFonts w:ascii="Times New Roman" w:hAnsi="Times New Roman" w:cs="Times New Roman"/>
          <w:sz w:val="24"/>
          <w:szCs w:val="24"/>
        </w:rPr>
        <w:t>Se realizó ecocardiograma, en el que se observan cavidades izquierdas dilatadas: DDVI 3.9cm (</w:t>
      </w:r>
      <w:proofErr w:type="spellStart"/>
      <w:r w:rsidRPr="00E0595C">
        <w:rPr>
          <w:rFonts w:ascii="Times New Roman" w:hAnsi="Times New Roman" w:cs="Times New Roman"/>
          <w:sz w:val="24"/>
          <w:szCs w:val="24"/>
        </w:rPr>
        <w:t>zscore</w:t>
      </w:r>
      <w:proofErr w:type="spellEnd"/>
      <w:r w:rsidRPr="00E0595C">
        <w:rPr>
          <w:rFonts w:ascii="Times New Roman" w:hAnsi="Times New Roman" w:cs="Times New Roman"/>
          <w:sz w:val="24"/>
          <w:szCs w:val="24"/>
        </w:rPr>
        <w:t xml:space="preserve"> 5.1), DSVI 2.3cm (</w:t>
      </w:r>
      <w:proofErr w:type="spellStart"/>
      <w:r w:rsidRPr="00E0595C">
        <w:rPr>
          <w:rFonts w:ascii="Times New Roman" w:hAnsi="Times New Roman" w:cs="Times New Roman"/>
          <w:sz w:val="24"/>
          <w:szCs w:val="24"/>
        </w:rPr>
        <w:t>zscore</w:t>
      </w:r>
      <w:proofErr w:type="spellEnd"/>
      <w:r w:rsidRPr="00E0595C">
        <w:rPr>
          <w:rFonts w:ascii="Times New Roman" w:hAnsi="Times New Roman" w:cs="Times New Roman"/>
          <w:sz w:val="24"/>
          <w:szCs w:val="24"/>
        </w:rPr>
        <w:t xml:space="preserve"> 3.6), foramen oval permeable mínimo con shunt de izquierda a derecha, comunicación interventricular </w:t>
      </w:r>
      <w:proofErr w:type="spellStart"/>
      <w:r w:rsidRPr="00E0595C">
        <w:rPr>
          <w:rFonts w:ascii="Times New Roman" w:hAnsi="Times New Roman" w:cs="Times New Roman"/>
          <w:sz w:val="24"/>
          <w:szCs w:val="24"/>
        </w:rPr>
        <w:t>subaórtica</w:t>
      </w:r>
      <w:proofErr w:type="spellEnd"/>
      <w:r w:rsidRPr="00E0595C">
        <w:rPr>
          <w:rFonts w:ascii="Times New Roman" w:hAnsi="Times New Roman" w:cs="Times New Roman"/>
          <w:sz w:val="24"/>
          <w:szCs w:val="24"/>
        </w:rPr>
        <w:t xml:space="preserve"> grande de 1.4cm, aorta que cabalga el SIV, válvula aórtica tricúspide con leve prolapso de velo e insuficiencia aórtica leve, tracto de salida del ventrículo izquierdo libre, flujo laminar, tracto de salida del </w:t>
      </w:r>
      <w:r w:rsidRPr="00E0595C">
        <w:rPr>
          <w:rFonts w:ascii="Times New Roman" w:hAnsi="Times New Roman" w:cs="Times New Roman"/>
          <w:sz w:val="24"/>
          <w:szCs w:val="24"/>
        </w:rPr>
        <w:lastRenderedPageBreak/>
        <w:t xml:space="preserve">ventrículo </w:t>
      </w:r>
      <w:proofErr w:type="spellStart"/>
      <w:r w:rsidRPr="00E0595C">
        <w:rPr>
          <w:rFonts w:ascii="Times New Roman" w:hAnsi="Times New Roman" w:cs="Times New Roman"/>
          <w:sz w:val="24"/>
          <w:szCs w:val="24"/>
        </w:rPr>
        <w:t>dercho</w:t>
      </w:r>
      <w:proofErr w:type="spellEnd"/>
      <w:r w:rsidRPr="00E0595C">
        <w:rPr>
          <w:rFonts w:ascii="Times New Roman" w:hAnsi="Times New Roman" w:cs="Times New Roman"/>
          <w:sz w:val="24"/>
          <w:szCs w:val="24"/>
        </w:rPr>
        <w:t xml:space="preserve"> con flujo turbulento desde la región infundíbulo-valvular infundíbulo proximal 29mmHg infundíbulo distal 22mmHg valvular </w:t>
      </w:r>
      <w:proofErr w:type="spellStart"/>
      <w:r w:rsidRPr="00E0595C">
        <w:rPr>
          <w:rFonts w:ascii="Times New Roman" w:hAnsi="Times New Roman" w:cs="Times New Roman"/>
          <w:sz w:val="24"/>
          <w:szCs w:val="24"/>
        </w:rPr>
        <w:t>gte</w:t>
      </w:r>
      <w:proofErr w:type="spellEnd"/>
      <w:r w:rsidRPr="00E0595C">
        <w:rPr>
          <w:rFonts w:ascii="Times New Roman" w:hAnsi="Times New Roman" w:cs="Times New Roman"/>
          <w:sz w:val="24"/>
          <w:szCs w:val="24"/>
        </w:rPr>
        <w:t xml:space="preserve"> máximo 37mmHg medio 20.5mmHg Anillo Pulmonar 1.3cm ( z score 1.8) Tronco de AP ( z score 2.4) 1.5cm RPD 0.8cm ( z score 1.5) RPI 0.9cm ( z score 2.8). </w:t>
      </w:r>
      <w:r w:rsidR="0093746C" w:rsidRPr="00E0595C">
        <w:rPr>
          <w:rFonts w:ascii="Times New Roman" w:hAnsi="Times New Roman" w:cs="Times New Roman"/>
          <w:b/>
          <w:sz w:val="24"/>
          <w:szCs w:val="24"/>
        </w:rPr>
        <w:t>Gráfico 2</w:t>
      </w:r>
      <w:r w:rsidRPr="00E0595C">
        <w:rPr>
          <w:rFonts w:ascii="Times New Roman" w:hAnsi="Times New Roman" w:cs="Times New Roman"/>
          <w:b/>
          <w:sz w:val="24"/>
          <w:szCs w:val="24"/>
        </w:rPr>
        <w:t>.</w:t>
      </w:r>
    </w:p>
    <w:p w14:paraId="188F7A64" w14:textId="43A5152C" w:rsidR="0093746C" w:rsidRPr="00E0595C" w:rsidRDefault="0093746C" w:rsidP="009B1A1A">
      <w:pPr>
        <w:ind w:left="709"/>
        <w:jc w:val="both"/>
        <w:rPr>
          <w:rFonts w:ascii="Times New Roman" w:hAnsi="Times New Roman" w:cs="Times New Roman"/>
          <w:sz w:val="24"/>
          <w:szCs w:val="24"/>
        </w:rPr>
      </w:pPr>
      <w:r w:rsidRPr="00E0595C">
        <w:rPr>
          <w:rFonts w:ascii="Times New Roman" w:hAnsi="Times New Roman" w:cs="Times New Roman"/>
          <w:b/>
          <w:sz w:val="24"/>
          <w:szCs w:val="24"/>
        </w:rPr>
        <w:t>Gráfico 2</w:t>
      </w:r>
      <w:r w:rsidRPr="00E0595C">
        <w:rPr>
          <w:rFonts w:ascii="Times New Roman" w:hAnsi="Times New Roman" w:cs="Times New Roman"/>
          <w:sz w:val="24"/>
          <w:szCs w:val="24"/>
        </w:rPr>
        <w:t xml:space="preserve"> Ecocardiograma </w:t>
      </w:r>
      <w:proofErr w:type="spellStart"/>
      <w:r w:rsidRPr="00E0595C">
        <w:rPr>
          <w:rFonts w:ascii="Times New Roman" w:hAnsi="Times New Roman" w:cs="Times New Roman"/>
          <w:sz w:val="24"/>
          <w:szCs w:val="24"/>
        </w:rPr>
        <w:t>prequirúrgico</w:t>
      </w:r>
      <w:proofErr w:type="spellEnd"/>
    </w:p>
    <w:p w14:paraId="535717E8" w14:textId="77777777" w:rsidR="0093746C" w:rsidRPr="00E0595C" w:rsidRDefault="0093746C" w:rsidP="00E0595C">
      <w:pPr>
        <w:ind w:firstLine="708"/>
        <w:jc w:val="center"/>
        <w:rPr>
          <w:rFonts w:ascii="Times New Roman" w:eastAsia="Calibri" w:hAnsi="Times New Roman" w:cs="Times New Roman"/>
          <w:sz w:val="24"/>
          <w:szCs w:val="24"/>
        </w:rPr>
      </w:pPr>
      <w:r w:rsidRPr="00E0595C">
        <w:rPr>
          <w:rFonts w:ascii="Times New Roman" w:hAnsi="Times New Roman" w:cs="Times New Roman"/>
          <w:noProof/>
          <w:lang w:val="en-US" w:eastAsia="en-US"/>
        </w:rPr>
        <w:drawing>
          <wp:inline distT="0" distB="0" distL="0" distR="0" wp14:anchorId="7350135C" wp14:editId="6203A070">
            <wp:extent cx="3871446" cy="2447925"/>
            <wp:effectExtent l="0" t="0" r="0" b="0"/>
            <wp:docPr id="17"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cstate="print"/>
                    <a:srcRect l="19857" t="24774" r="30733" b="19637"/>
                    <a:stretch>
                      <a:fillRect/>
                    </a:stretch>
                  </pic:blipFill>
                  <pic:spPr bwMode="auto">
                    <a:xfrm>
                      <a:off x="0" y="0"/>
                      <a:ext cx="3880227" cy="2453477"/>
                    </a:xfrm>
                    <a:prstGeom prst="rect">
                      <a:avLst/>
                    </a:prstGeom>
                    <a:noFill/>
                    <a:ln w="9525">
                      <a:noFill/>
                      <a:miter lim="800000"/>
                      <a:headEnd/>
                      <a:tailEnd/>
                    </a:ln>
                  </pic:spPr>
                </pic:pic>
              </a:graphicData>
            </a:graphic>
          </wp:inline>
        </w:drawing>
      </w:r>
    </w:p>
    <w:p w14:paraId="4F3D075B" w14:textId="77777777" w:rsidR="0093746C" w:rsidRPr="00E0595C" w:rsidRDefault="0093746C" w:rsidP="009B1A1A">
      <w:pPr>
        <w:ind w:left="709"/>
        <w:rPr>
          <w:rFonts w:ascii="Times New Roman" w:hAnsi="Times New Roman" w:cs="Times New Roman"/>
          <w:sz w:val="24"/>
          <w:szCs w:val="24"/>
        </w:rPr>
      </w:pPr>
      <w:r w:rsidRPr="00E0595C">
        <w:rPr>
          <w:rFonts w:ascii="Times New Roman" w:hAnsi="Times New Roman" w:cs="Times New Roman"/>
          <w:b/>
          <w:sz w:val="24"/>
          <w:szCs w:val="24"/>
        </w:rPr>
        <w:t>Elaborado por:</w:t>
      </w:r>
      <w:r w:rsidRPr="00E0595C">
        <w:rPr>
          <w:rFonts w:ascii="Times New Roman" w:hAnsi="Times New Roman" w:cs="Times New Roman"/>
          <w:sz w:val="24"/>
          <w:szCs w:val="24"/>
        </w:rPr>
        <w:t xml:space="preserve"> Grupo de investigación.</w:t>
      </w:r>
    </w:p>
    <w:p w14:paraId="10FCB582" w14:textId="77777777" w:rsidR="001E0D3A" w:rsidRPr="00E0595C" w:rsidRDefault="001E0D3A" w:rsidP="00E0595C">
      <w:pPr>
        <w:jc w:val="both"/>
        <w:rPr>
          <w:rFonts w:ascii="Times New Roman" w:hAnsi="Times New Roman" w:cs="Times New Roman"/>
          <w:sz w:val="24"/>
          <w:szCs w:val="24"/>
        </w:rPr>
      </w:pPr>
      <w:r w:rsidRPr="00E0595C">
        <w:rPr>
          <w:rFonts w:ascii="Times New Roman" w:hAnsi="Times New Roman" w:cs="Times New Roman"/>
          <w:sz w:val="24"/>
          <w:szCs w:val="24"/>
        </w:rPr>
        <w:t xml:space="preserve">Con estos hallazgos, se realizó programación para cirugía correctiva. </w:t>
      </w:r>
    </w:p>
    <w:p w14:paraId="49CBE4D6" w14:textId="77777777" w:rsidR="001E0D3A" w:rsidRPr="00E0595C" w:rsidRDefault="001E0D3A" w:rsidP="00E0595C">
      <w:pPr>
        <w:jc w:val="both"/>
        <w:rPr>
          <w:rFonts w:ascii="Times New Roman" w:hAnsi="Times New Roman" w:cs="Times New Roman"/>
          <w:sz w:val="24"/>
          <w:szCs w:val="24"/>
        </w:rPr>
      </w:pPr>
      <w:r w:rsidRPr="00E0595C">
        <w:rPr>
          <w:rFonts w:ascii="Times New Roman" w:hAnsi="Times New Roman" w:cs="Times New Roman"/>
          <w:sz w:val="24"/>
          <w:szCs w:val="24"/>
        </w:rPr>
        <w:t xml:space="preserve">A los 10 meses de edad se realizó procedimiento quirúrgico: corrección de </w:t>
      </w:r>
      <w:proofErr w:type="spellStart"/>
      <w:r w:rsidRPr="00E0595C">
        <w:rPr>
          <w:rFonts w:ascii="Times New Roman" w:hAnsi="Times New Roman" w:cs="Times New Roman"/>
          <w:sz w:val="24"/>
          <w:szCs w:val="24"/>
        </w:rPr>
        <w:t>Tetrallogia</w:t>
      </w:r>
      <w:proofErr w:type="spellEnd"/>
      <w:r w:rsidRPr="00E0595C">
        <w:rPr>
          <w:rFonts w:ascii="Times New Roman" w:hAnsi="Times New Roman" w:cs="Times New Roman"/>
          <w:sz w:val="24"/>
          <w:szCs w:val="24"/>
        </w:rPr>
        <w:t xml:space="preserve"> de </w:t>
      </w:r>
      <w:proofErr w:type="spellStart"/>
      <w:r w:rsidRPr="00E0595C">
        <w:rPr>
          <w:rFonts w:ascii="Times New Roman" w:hAnsi="Times New Roman" w:cs="Times New Roman"/>
          <w:sz w:val="24"/>
          <w:szCs w:val="24"/>
        </w:rPr>
        <w:t>Fallot</w:t>
      </w:r>
      <w:proofErr w:type="spellEnd"/>
      <w:r w:rsidRPr="00E0595C">
        <w:rPr>
          <w:rFonts w:ascii="Times New Roman" w:hAnsi="Times New Roman" w:cs="Times New Roman"/>
          <w:sz w:val="24"/>
          <w:szCs w:val="24"/>
        </w:rPr>
        <w:t xml:space="preserve"> con parche </w:t>
      </w:r>
      <w:proofErr w:type="spellStart"/>
      <w:r w:rsidRPr="00E0595C">
        <w:rPr>
          <w:rFonts w:ascii="Times New Roman" w:hAnsi="Times New Roman" w:cs="Times New Roman"/>
          <w:sz w:val="24"/>
          <w:szCs w:val="24"/>
        </w:rPr>
        <w:t>infundibular</w:t>
      </w:r>
      <w:proofErr w:type="spellEnd"/>
      <w:r w:rsidRPr="00E0595C">
        <w:rPr>
          <w:rFonts w:ascii="Times New Roman" w:hAnsi="Times New Roman" w:cs="Times New Roman"/>
          <w:sz w:val="24"/>
          <w:szCs w:val="24"/>
        </w:rPr>
        <w:t xml:space="preserve"> + ligadura de ductus + cierre de CIV + cierre de CIA OS.  Se realizó </w:t>
      </w:r>
      <w:proofErr w:type="spellStart"/>
      <w:r w:rsidRPr="00E0595C">
        <w:rPr>
          <w:rFonts w:ascii="Times New Roman" w:hAnsi="Times New Roman" w:cs="Times New Roman"/>
          <w:sz w:val="24"/>
          <w:szCs w:val="24"/>
        </w:rPr>
        <w:t>esternotomia</w:t>
      </w:r>
      <w:proofErr w:type="spellEnd"/>
      <w:r w:rsidRPr="00E0595C">
        <w:rPr>
          <w:rFonts w:ascii="Times New Roman" w:hAnsi="Times New Roman" w:cs="Times New Roman"/>
          <w:sz w:val="24"/>
          <w:szCs w:val="24"/>
        </w:rPr>
        <w:t xml:space="preserve"> media, </w:t>
      </w:r>
      <w:proofErr w:type="spellStart"/>
      <w:r w:rsidRPr="00E0595C">
        <w:rPr>
          <w:rFonts w:ascii="Times New Roman" w:hAnsi="Times New Roman" w:cs="Times New Roman"/>
          <w:sz w:val="24"/>
          <w:szCs w:val="24"/>
        </w:rPr>
        <w:t>timectomía</w:t>
      </w:r>
      <w:proofErr w:type="spellEnd"/>
      <w:r w:rsidRPr="00E0595C">
        <w:rPr>
          <w:rFonts w:ascii="Times New Roman" w:hAnsi="Times New Roman" w:cs="Times New Roman"/>
          <w:sz w:val="24"/>
          <w:szCs w:val="24"/>
        </w:rPr>
        <w:t xml:space="preserve"> total, se abre el pericardio, se administra heparina se realiza </w:t>
      </w:r>
      <w:proofErr w:type="spellStart"/>
      <w:r w:rsidRPr="00E0595C">
        <w:rPr>
          <w:rFonts w:ascii="Times New Roman" w:hAnsi="Times New Roman" w:cs="Times New Roman"/>
          <w:sz w:val="24"/>
          <w:szCs w:val="24"/>
        </w:rPr>
        <w:t>canulación</w:t>
      </w:r>
      <w:proofErr w:type="spellEnd"/>
      <w:r w:rsidRPr="00E0595C">
        <w:rPr>
          <w:rFonts w:ascii="Times New Roman" w:hAnsi="Times New Roman" w:cs="Times New Roman"/>
          <w:sz w:val="24"/>
          <w:szCs w:val="24"/>
        </w:rPr>
        <w:t xml:space="preserve"> aórtica y </w:t>
      </w:r>
      <w:proofErr w:type="spellStart"/>
      <w:r w:rsidRPr="00E0595C">
        <w:rPr>
          <w:rFonts w:ascii="Times New Roman" w:hAnsi="Times New Roman" w:cs="Times New Roman"/>
          <w:sz w:val="24"/>
          <w:szCs w:val="24"/>
        </w:rPr>
        <w:t>bicava</w:t>
      </w:r>
      <w:proofErr w:type="spellEnd"/>
      <w:r w:rsidRPr="00E0595C">
        <w:rPr>
          <w:rFonts w:ascii="Times New Roman" w:hAnsi="Times New Roman" w:cs="Times New Roman"/>
          <w:sz w:val="24"/>
          <w:szCs w:val="24"/>
        </w:rPr>
        <w:t xml:space="preserve"> con sus respectivos torniquetes, se entra en circulación extracorpórea,  se enfría a 32 grados, se coloca aguja de </w:t>
      </w:r>
      <w:proofErr w:type="spellStart"/>
      <w:r w:rsidRPr="00E0595C">
        <w:rPr>
          <w:rFonts w:ascii="Times New Roman" w:hAnsi="Times New Roman" w:cs="Times New Roman"/>
          <w:sz w:val="24"/>
          <w:szCs w:val="24"/>
        </w:rPr>
        <w:t>plegia</w:t>
      </w:r>
      <w:proofErr w:type="spellEnd"/>
      <w:r w:rsidRPr="00E0595C">
        <w:rPr>
          <w:rFonts w:ascii="Times New Roman" w:hAnsi="Times New Roman" w:cs="Times New Roman"/>
          <w:sz w:val="24"/>
          <w:szCs w:val="24"/>
        </w:rPr>
        <w:t xml:space="preserve"> y </w:t>
      </w:r>
      <w:proofErr w:type="spellStart"/>
      <w:r w:rsidRPr="00E0595C">
        <w:rPr>
          <w:rFonts w:ascii="Times New Roman" w:hAnsi="Times New Roman" w:cs="Times New Roman"/>
          <w:sz w:val="24"/>
          <w:szCs w:val="24"/>
        </w:rPr>
        <w:t>vent</w:t>
      </w:r>
      <w:proofErr w:type="spellEnd"/>
      <w:r w:rsidRPr="00E0595C">
        <w:rPr>
          <w:rFonts w:ascii="Times New Roman" w:hAnsi="Times New Roman" w:cs="Times New Roman"/>
          <w:sz w:val="24"/>
          <w:szCs w:val="24"/>
        </w:rPr>
        <w:t xml:space="preserve"> AV en vena pulmonar superior derecha, se </w:t>
      </w:r>
      <w:proofErr w:type="spellStart"/>
      <w:r w:rsidRPr="00E0595C">
        <w:rPr>
          <w:rFonts w:ascii="Times New Roman" w:hAnsi="Times New Roman" w:cs="Times New Roman"/>
          <w:sz w:val="24"/>
          <w:szCs w:val="24"/>
        </w:rPr>
        <w:t>clampea</w:t>
      </w:r>
      <w:proofErr w:type="spellEnd"/>
      <w:r w:rsidRPr="00E0595C">
        <w:rPr>
          <w:rFonts w:ascii="Times New Roman" w:hAnsi="Times New Roman" w:cs="Times New Roman"/>
          <w:sz w:val="24"/>
          <w:szCs w:val="24"/>
        </w:rPr>
        <w:t xml:space="preserve"> la aorta, se administra </w:t>
      </w:r>
      <w:proofErr w:type="spellStart"/>
      <w:r w:rsidRPr="00E0595C">
        <w:rPr>
          <w:rFonts w:ascii="Times New Roman" w:hAnsi="Times New Roman" w:cs="Times New Roman"/>
          <w:sz w:val="24"/>
          <w:szCs w:val="24"/>
        </w:rPr>
        <w:t>cardioplegia</w:t>
      </w:r>
      <w:proofErr w:type="spellEnd"/>
      <w:r w:rsidRPr="00E0595C">
        <w:rPr>
          <w:rFonts w:ascii="Times New Roman" w:hAnsi="Times New Roman" w:cs="Times New Roman"/>
          <w:sz w:val="24"/>
          <w:szCs w:val="24"/>
        </w:rPr>
        <w:t xml:space="preserve"> </w:t>
      </w:r>
      <w:proofErr w:type="spellStart"/>
      <w:r w:rsidRPr="00E0595C">
        <w:rPr>
          <w:rFonts w:ascii="Times New Roman" w:hAnsi="Times New Roman" w:cs="Times New Roman"/>
          <w:sz w:val="24"/>
          <w:szCs w:val="24"/>
        </w:rPr>
        <w:t>lograndose</w:t>
      </w:r>
      <w:proofErr w:type="spellEnd"/>
      <w:r w:rsidRPr="00E0595C">
        <w:rPr>
          <w:rFonts w:ascii="Times New Roman" w:hAnsi="Times New Roman" w:cs="Times New Roman"/>
          <w:sz w:val="24"/>
          <w:szCs w:val="24"/>
        </w:rPr>
        <w:t xml:space="preserve"> paro </w:t>
      </w:r>
      <w:proofErr w:type="spellStart"/>
      <w:r w:rsidRPr="00E0595C">
        <w:rPr>
          <w:rFonts w:ascii="Times New Roman" w:hAnsi="Times New Roman" w:cs="Times New Roman"/>
          <w:sz w:val="24"/>
          <w:szCs w:val="24"/>
        </w:rPr>
        <w:t>electromecanico</w:t>
      </w:r>
      <w:proofErr w:type="spellEnd"/>
      <w:r w:rsidRPr="00E0595C">
        <w:rPr>
          <w:rFonts w:ascii="Times New Roman" w:hAnsi="Times New Roman" w:cs="Times New Roman"/>
          <w:sz w:val="24"/>
          <w:szCs w:val="24"/>
        </w:rPr>
        <w:t xml:space="preserve">, se abre el </w:t>
      </w:r>
      <w:proofErr w:type="spellStart"/>
      <w:r w:rsidRPr="00E0595C">
        <w:rPr>
          <w:rFonts w:ascii="Times New Roman" w:hAnsi="Times New Roman" w:cs="Times New Roman"/>
          <w:sz w:val="24"/>
          <w:szCs w:val="24"/>
        </w:rPr>
        <w:t>infundibulo</w:t>
      </w:r>
      <w:proofErr w:type="spellEnd"/>
      <w:r w:rsidRPr="00E0595C">
        <w:rPr>
          <w:rFonts w:ascii="Times New Roman" w:hAnsi="Times New Roman" w:cs="Times New Roman"/>
          <w:sz w:val="24"/>
          <w:szCs w:val="24"/>
        </w:rPr>
        <w:t xml:space="preserve"> pulmonar, se reseca hipertrofia muscular, se cierra el defecto interventricular sub </w:t>
      </w:r>
      <w:proofErr w:type="spellStart"/>
      <w:r w:rsidRPr="00E0595C">
        <w:rPr>
          <w:rFonts w:ascii="Times New Roman" w:hAnsi="Times New Roman" w:cs="Times New Roman"/>
          <w:sz w:val="24"/>
          <w:szCs w:val="24"/>
        </w:rPr>
        <w:t>aortico</w:t>
      </w:r>
      <w:proofErr w:type="spellEnd"/>
      <w:r w:rsidRPr="00E0595C">
        <w:rPr>
          <w:rFonts w:ascii="Times New Roman" w:hAnsi="Times New Roman" w:cs="Times New Roman"/>
          <w:sz w:val="24"/>
          <w:szCs w:val="24"/>
        </w:rPr>
        <w:t xml:space="preserve"> con membrana de </w:t>
      </w:r>
      <w:proofErr w:type="spellStart"/>
      <w:r w:rsidRPr="00E0595C">
        <w:rPr>
          <w:rFonts w:ascii="Times New Roman" w:hAnsi="Times New Roman" w:cs="Times New Roman"/>
          <w:sz w:val="24"/>
          <w:szCs w:val="24"/>
        </w:rPr>
        <w:t>gorotex</w:t>
      </w:r>
      <w:proofErr w:type="spellEnd"/>
      <w:r w:rsidRPr="00E0595C">
        <w:rPr>
          <w:rFonts w:ascii="Times New Roman" w:hAnsi="Times New Roman" w:cs="Times New Roman"/>
          <w:sz w:val="24"/>
          <w:szCs w:val="24"/>
        </w:rPr>
        <w:t xml:space="preserve">, se pasa dilatador </w:t>
      </w:r>
      <w:proofErr w:type="spellStart"/>
      <w:r w:rsidRPr="00E0595C">
        <w:rPr>
          <w:rFonts w:ascii="Times New Roman" w:hAnsi="Times New Roman" w:cs="Times New Roman"/>
          <w:sz w:val="24"/>
          <w:szCs w:val="24"/>
        </w:rPr>
        <w:t>Jegard</w:t>
      </w:r>
      <w:proofErr w:type="spellEnd"/>
      <w:r w:rsidRPr="00E0595C">
        <w:rPr>
          <w:rFonts w:ascii="Times New Roman" w:hAnsi="Times New Roman" w:cs="Times New Roman"/>
          <w:sz w:val="24"/>
          <w:szCs w:val="24"/>
        </w:rPr>
        <w:t xml:space="preserve"> 11 mm a nivel de la </w:t>
      </w:r>
      <w:proofErr w:type="spellStart"/>
      <w:r w:rsidRPr="00E0595C">
        <w:rPr>
          <w:rFonts w:ascii="Times New Roman" w:hAnsi="Times New Roman" w:cs="Times New Roman"/>
          <w:sz w:val="24"/>
          <w:szCs w:val="24"/>
        </w:rPr>
        <w:t>valvula</w:t>
      </w:r>
      <w:proofErr w:type="spellEnd"/>
      <w:r w:rsidRPr="00E0595C">
        <w:rPr>
          <w:rFonts w:ascii="Times New Roman" w:hAnsi="Times New Roman" w:cs="Times New Roman"/>
          <w:sz w:val="24"/>
          <w:szCs w:val="24"/>
        </w:rPr>
        <w:t xml:space="preserve"> pulmonar el cual pasa sin inconveniente (valor Z-0 de la pulmonar= 10.7), se cierra la </w:t>
      </w:r>
      <w:proofErr w:type="spellStart"/>
      <w:r w:rsidRPr="00E0595C">
        <w:rPr>
          <w:rFonts w:ascii="Times New Roman" w:hAnsi="Times New Roman" w:cs="Times New Roman"/>
          <w:sz w:val="24"/>
          <w:szCs w:val="24"/>
        </w:rPr>
        <w:t>infundibulotomia</w:t>
      </w:r>
      <w:proofErr w:type="spellEnd"/>
      <w:r w:rsidRPr="00E0595C">
        <w:rPr>
          <w:rFonts w:ascii="Times New Roman" w:hAnsi="Times New Roman" w:cs="Times New Roman"/>
          <w:sz w:val="24"/>
          <w:szCs w:val="24"/>
        </w:rPr>
        <w:t xml:space="preserve"> con parche de </w:t>
      </w:r>
      <w:proofErr w:type="spellStart"/>
      <w:r w:rsidRPr="00E0595C">
        <w:rPr>
          <w:rFonts w:ascii="Times New Roman" w:hAnsi="Times New Roman" w:cs="Times New Roman"/>
          <w:sz w:val="24"/>
          <w:szCs w:val="24"/>
        </w:rPr>
        <w:t>pericardia</w:t>
      </w:r>
      <w:proofErr w:type="spellEnd"/>
      <w:r w:rsidRPr="00E0595C">
        <w:rPr>
          <w:rFonts w:ascii="Times New Roman" w:hAnsi="Times New Roman" w:cs="Times New Roman"/>
          <w:sz w:val="24"/>
          <w:szCs w:val="24"/>
        </w:rPr>
        <w:t xml:space="preserve"> fijado en </w:t>
      </w:r>
      <w:proofErr w:type="spellStart"/>
      <w:r w:rsidRPr="00E0595C">
        <w:rPr>
          <w:rFonts w:ascii="Times New Roman" w:hAnsi="Times New Roman" w:cs="Times New Roman"/>
          <w:sz w:val="24"/>
          <w:szCs w:val="24"/>
        </w:rPr>
        <w:t>glutaraldheido</w:t>
      </w:r>
      <w:proofErr w:type="spellEnd"/>
      <w:r w:rsidRPr="00E0595C">
        <w:rPr>
          <w:rFonts w:ascii="Times New Roman" w:hAnsi="Times New Roman" w:cs="Times New Roman"/>
          <w:sz w:val="24"/>
          <w:szCs w:val="24"/>
        </w:rPr>
        <w:t xml:space="preserve"> por 15 min, se abre la </w:t>
      </w:r>
      <w:proofErr w:type="spellStart"/>
      <w:r w:rsidRPr="00E0595C">
        <w:rPr>
          <w:rFonts w:ascii="Times New Roman" w:hAnsi="Times New Roman" w:cs="Times New Roman"/>
          <w:sz w:val="24"/>
          <w:szCs w:val="24"/>
        </w:rPr>
        <w:t>auricula</w:t>
      </w:r>
      <w:proofErr w:type="spellEnd"/>
      <w:r w:rsidRPr="00E0595C">
        <w:rPr>
          <w:rFonts w:ascii="Times New Roman" w:hAnsi="Times New Roman" w:cs="Times New Roman"/>
          <w:sz w:val="24"/>
          <w:szCs w:val="24"/>
        </w:rPr>
        <w:t xml:space="preserve"> derecha, se cierra foramen oval permeable con sutura directa, se cierra la </w:t>
      </w:r>
      <w:proofErr w:type="spellStart"/>
      <w:r w:rsidRPr="00E0595C">
        <w:rPr>
          <w:rFonts w:ascii="Times New Roman" w:hAnsi="Times New Roman" w:cs="Times New Roman"/>
          <w:sz w:val="24"/>
          <w:szCs w:val="24"/>
        </w:rPr>
        <w:t>auricula</w:t>
      </w:r>
      <w:proofErr w:type="spellEnd"/>
      <w:r w:rsidRPr="00E0595C">
        <w:rPr>
          <w:rFonts w:ascii="Times New Roman" w:hAnsi="Times New Roman" w:cs="Times New Roman"/>
          <w:sz w:val="24"/>
          <w:szCs w:val="24"/>
        </w:rPr>
        <w:t xml:space="preserve">, se realiza maniobras de </w:t>
      </w:r>
      <w:proofErr w:type="spellStart"/>
      <w:r w:rsidRPr="00E0595C">
        <w:rPr>
          <w:rFonts w:ascii="Times New Roman" w:hAnsi="Times New Roman" w:cs="Times New Roman"/>
          <w:sz w:val="24"/>
          <w:szCs w:val="24"/>
        </w:rPr>
        <w:t>extraccion</w:t>
      </w:r>
      <w:proofErr w:type="spellEnd"/>
      <w:r w:rsidRPr="00E0595C">
        <w:rPr>
          <w:rFonts w:ascii="Times New Roman" w:hAnsi="Times New Roman" w:cs="Times New Roman"/>
          <w:sz w:val="24"/>
          <w:szCs w:val="24"/>
        </w:rPr>
        <w:t xml:space="preserve"> de aire, se </w:t>
      </w:r>
      <w:proofErr w:type="spellStart"/>
      <w:r w:rsidRPr="00E0595C">
        <w:rPr>
          <w:rFonts w:ascii="Times New Roman" w:hAnsi="Times New Roman" w:cs="Times New Roman"/>
          <w:sz w:val="24"/>
          <w:szCs w:val="24"/>
        </w:rPr>
        <w:t>declampea</w:t>
      </w:r>
      <w:proofErr w:type="spellEnd"/>
      <w:r w:rsidRPr="00E0595C">
        <w:rPr>
          <w:rFonts w:ascii="Times New Roman" w:hAnsi="Times New Roman" w:cs="Times New Roman"/>
          <w:sz w:val="24"/>
          <w:szCs w:val="24"/>
        </w:rPr>
        <w:t xml:space="preserve"> la aorta el corazón reasume su actividad con ritmo sinusal, se calienta el paciente y se sale de </w:t>
      </w:r>
      <w:proofErr w:type="spellStart"/>
      <w:r w:rsidRPr="00E0595C">
        <w:rPr>
          <w:rFonts w:ascii="Times New Roman" w:hAnsi="Times New Roman" w:cs="Times New Roman"/>
          <w:sz w:val="24"/>
          <w:szCs w:val="24"/>
        </w:rPr>
        <w:t>circulacion</w:t>
      </w:r>
      <w:proofErr w:type="spellEnd"/>
      <w:r w:rsidRPr="00E0595C">
        <w:rPr>
          <w:rFonts w:ascii="Times New Roman" w:hAnsi="Times New Roman" w:cs="Times New Roman"/>
          <w:sz w:val="24"/>
          <w:szCs w:val="24"/>
        </w:rPr>
        <w:t xml:space="preserve"> </w:t>
      </w:r>
      <w:proofErr w:type="spellStart"/>
      <w:r w:rsidRPr="00E0595C">
        <w:rPr>
          <w:rFonts w:ascii="Times New Roman" w:hAnsi="Times New Roman" w:cs="Times New Roman"/>
          <w:sz w:val="24"/>
          <w:szCs w:val="24"/>
        </w:rPr>
        <w:t>extracorporea</w:t>
      </w:r>
      <w:proofErr w:type="spellEnd"/>
      <w:r w:rsidRPr="00E0595C">
        <w:rPr>
          <w:rFonts w:ascii="Times New Roman" w:hAnsi="Times New Roman" w:cs="Times New Roman"/>
          <w:sz w:val="24"/>
          <w:szCs w:val="24"/>
        </w:rPr>
        <w:t xml:space="preserve">, se realiza </w:t>
      </w:r>
      <w:proofErr w:type="spellStart"/>
      <w:r w:rsidRPr="00E0595C">
        <w:rPr>
          <w:rFonts w:ascii="Times New Roman" w:hAnsi="Times New Roman" w:cs="Times New Roman"/>
          <w:sz w:val="24"/>
          <w:szCs w:val="24"/>
        </w:rPr>
        <w:t>ultrafiltracion</w:t>
      </w:r>
      <w:proofErr w:type="spellEnd"/>
      <w:r w:rsidRPr="00E0595C">
        <w:rPr>
          <w:rFonts w:ascii="Times New Roman" w:hAnsi="Times New Roman" w:cs="Times New Roman"/>
          <w:sz w:val="24"/>
          <w:szCs w:val="24"/>
        </w:rPr>
        <w:t xml:space="preserve"> modificada,  se administra </w:t>
      </w:r>
      <w:proofErr w:type="spellStart"/>
      <w:r w:rsidRPr="00E0595C">
        <w:rPr>
          <w:rFonts w:ascii="Times New Roman" w:hAnsi="Times New Roman" w:cs="Times New Roman"/>
          <w:sz w:val="24"/>
          <w:szCs w:val="24"/>
        </w:rPr>
        <w:t>protamina</w:t>
      </w:r>
      <w:proofErr w:type="spellEnd"/>
      <w:r w:rsidRPr="00E0595C">
        <w:rPr>
          <w:rFonts w:ascii="Times New Roman" w:hAnsi="Times New Roman" w:cs="Times New Roman"/>
          <w:sz w:val="24"/>
          <w:szCs w:val="24"/>
        </w:rPr>
        <w:t xml:space="preserve"> y se </w:t>
      </w:r>
      <w:proofErr w:type="spellStart"/>
      <w:r w:rsidRPr="00E0595C">
        <w:rPr>
          <w:rFonts w:ascii="Times New Roman" w:hAnsi="Times New Roman" w:cs="Times New Roman"/>
          <w:sz w:val="24"/>
          <w:szCs w:val="24"/>
        </w:rPr>
        <w:t>decanula</w:t>
      </w:r>
      <w:proofErr w:type="spellEnd"/>
      <w:r w:rsidRPr="00E0595C">
        <w:rPr>
          <w:rFonts w:ascii="Times New Roman" w:hAnsi="Times New Roman" w:cs="Times New Roman"/>
          <w:sz w:val="24"/>
          <w:szCs w:val="24"/>
        </w:rPr>
        <w:t xml:space="preserve">, se chequea hemostasia se coloca </w:t>
      </w:r>
      <w:proofErr w:type="spellStart"/>
      <w:r w:rsidRPr="00E0595C">
        <w:rPr>
          <w:rFonts w:ascii="Times New Roman" w:hAnsi="Times New Roman" w:cs="Times New Roman"/>
          <w:sz w:val="24"/>
          <w:szCs w:val="24"/>
        </w:rPr>
        <w:t>surgicel</w:t>
      </w:r>
      <w:proofErr w:type="spellEnd"/>
      <w:r w:rsidRPr="00E0595C">
        <w:rPr>
          <w:rFonts w:ascii="Times New Roman" w:hAnsi="Times New Roman" w:cs="Times New Roman"/>
          <w:sz w:val="24"/>
          <w:szCs w:val="24"/>
        </w:rPr>
        <w:t xml:space="preserve">, cables de marcapaso transitorios ventriculares y drenaje de </w:t>
      </w:r>
      <w:proofErr w:type="spellStart"/>
      <w:r w:rsidRPr="00E0595C">
        <w:rPr>
          <w:rFonts w:ascii="Times New Roman" w:hAnsi="Times New Roman" w:cs="Times New Roman"/>
          <w:sz w:val="24"/>
          <w:szCs w:val="24"/>
        </w:rPr>
        <w:t>silicon</w:t>
      </w:r>
      <w:proofErr w:type="spellEnd"/>
      <w:r w:rsidRPr="00E0595C">
        <w:rPr>
          <w:rFonts w:ascii="Times New Roman" w:hAnsi="Times New Roman" w:cs="Times New Roman"/>
          <w:sz w:val="24"/>
          <w:szCs w:val="24"/>
        </w:rPr>
        <w:t xml:space="preserve"> </w:t>
      </w:r>
      <w:proofErr w:type="spellStart"/>
      <w:r w:rsidRPr="00E0595C">
        <w:rPr>
          <w:rFonts w:ascii="Times New Roman" w:hAnsi="Times New Roman" w:cs="Times New Roman"/>
          <w:sz w:val="24"/>
          <w:szCs w:val="24"/>
        </w:rPr>
        <w:t>mediastinico</w:t>
      </w:r>
      <w:proofErr w:type="spellEnd"/>
      <w:r w:rsidRPr="00E0595C">
        <w:rPr>
          <w:rFonts w:ascii="Times New Roman" w:hAnsi="Times New Roman" w:cs="Times New Roman"/>
          <w:sz w:val="24"/>
          <w:szCs w:val="24"/>
        </w:rPr>
        <w:t xml:space="preserve"> pleural derecho, se mide presiones del </w:t>
      </w:r>
      <w:proofErr w:type="spellStart"/>
      <w:r w:rsidRPr="00E0595C">
        <w:rPr>
          <w:rFonts w:ascii="Times New Roman" w:hAnsi="Times New Roman" w:cs="Times New Roman"/>
          <w:sz w:val="24"/>
          <w:szCs w:val="24"/>
        </w:rPr>
        <w:t>ventriculo</w:t>
      </w:r>
      <w:proofErr w:type="spellEnd"/>
      <w:r w:rsidRPr="00E0595C">
        <w:rPr>
          <w:rFonts w:ascii="Times New Roman" w:hAnsi="Times New Roman" w:cs="Times New Roman"/>
          <w:sz w:val="24"/>
          <w:szCs w:val="24"/>
        </w:rPr>
        <w:t xml:space="preserve"> derecho </w:t>
      </w:r>
      <w:proofErr w:type="spellStart"/>
      <w:r w:rsidRPr="00E0595C">
        <w:rPr>
          <w:rFonts w:ascii="Times New Roman" w:hAnsi="Times New Roman" w:cs="Times New Roman"/>
          <w:sz w:val="24"/>
          <w:szCs w:val="24"/>
        </w:rPr>
        <w:t>derecho</w:t>
      </w:r>
      <w:proofErr w:type="spellEnd"/>
      <w:r w:rsidRPr="00E0595C">
        <w:rPr>
          <w:rFonts w:ascii="Times New Roman" w:hAnsi="Times New Roman" w:cs="Times New Roman"/>
          <w:sz w:val="24"/>
          <w:szCs w:val="24"/>
        </w:rPr>
        <w:t xml:space="preserve"> la </w:t>
      </w:r>
      <w:proofErr w:type="spellStart"/>
      <w:r w:rsidRPr="00E0595C">
        <w:rPr>
          <w:rFonts w:ascii="Times New Roman" w:hAnsi="Times New Roman" w:cs="Times New Roman"/>
          <w:sz w:val="24"/>
          <w:szCs w:val="24"/>
        </w:rPr>
        <w:t>maxima</w:t>
      </w:r>
      <w:proofErr w:type="spellEnd"/>
      <w:r w:rsidRPr="00E0595C">
        <w:rPr>
          <w:rFonts w:ascii="Times New Roman" w:hAnsi="Times New Roman" w:cs="Times New Roman"/>
          <w:sz w:val="24"/>
          <w:szCs w:val="24"/>
        </w:rPr>
        <w:t xml:space="preserve"> de 27 </w:t>
      </w:r>
      <w:proofErr w:type="spellStart"/>
      <w:r w:rsidRPr="00E0595C">
        <w:rPr>
          <w:rFonts w:ascii="Times New Roman" w:hAnsi="Times New Roman" w:cs="Times New Roman"/>
          <w:sz w:val="24"/>
          <w:szCs w:val="24"/>
        </w:rPr>
        <w:t>mmhg</w:t>
      </w:r>
      <w:proofErr w:type="spellEnd"/>
      <w:r w:rsidRPr="00E0595C">
        <w:rPr>
          <w:rFonts w:ascii="Times New Roman" w:hAnsi="Times New Roman" w:cs="Times New Roman"/>
          <w:sz w:val="24"/>
          <w:szCs w:val="24"/>
        </w:rPr>
        <w:t xml:space="preserve"> y de arteria pulmonar de 26 </w:t>
      </w:r>
      <w:proofErr w:type="spellStart"/>
      <w:r w:rsidRPr="00E0595C">
        <w:rPr>
          <w:rFonts w:ascii="Times New Roman" w:hAnsi="Times New Roman" w:cs="Times New Roman"/>
          <w:sz w:val="24"/>
          <w:szCs w:val="24"/>
        </w:rPr>
        <w:t>mmhg</w:t>
      </w:r>
      <w:proofErr w:type="spellEnd"/>
      <w:r w:rsidRPr="00E0595C">
        <w:rPr>
          <w:rFonts w:ascii="Times New Roman" w:hAnsi="Times New Roman" w:cs="Times New Roman"/>
          <w:sz w:val="24"/>
          <w:szCs w:val="24"/>
        </w:rPr>
        <w:t xml:space="preserve">, se cierra el </w:t>
      </w:r>
      <w:proofErr w:type="spellStart"/>
      <w:r w:rsidRPr="00E0595C">
        <w:rPr>
          <w:rFonts w:ascii="Times New Roman" w:hAnsi="Times New Roman" w:cs="Times New Roman"/>
          <w:sz w:val="24"/>
          <w:szCs w:val="24"/>
        </w:rPr>
        <w:t>esternon</w:t>
      </w:r>
      <w:proofErr w:type="spellEnd"/>
      <w:r w:rsidRPr="00E0595C">
        <w:rPr>
          <w:rFonts w:ascii="Times New Roman" w:hAnsi="Times New Roman" w:cs="Times New Roman"/>
          <w:sz w:val="24"/>
          <w:szCs w:val="24"/>
        </w:rPr>
        <w:t xml:space="preserve"> con puntos de PDX -0 y el </w:t>
      </w:r>
      <w:proofErr w:type="spellStart"/>
      <w:r w:rsidRPr="00E0595C">
        <w:rPr>
          <w:rFonts w:ascii="Times New Roman" w:hAnsi="Times New Roman" w:cs="Times New Roman"/>
          <w:sz w:val="24"/>
          <w:szCs w:val="24"/>
        </w:rPr>
        <w:t>torax</w:t>
      </w:r>
      <w:proofErr w:type="spellEnd"/>
      <w:r w:rsidRPr="00E0595C">
        <w:rPr>
          <w:rFonts w:ascii="Times New Roman" w:hAnsi="Times New Roman" w:cs="Times New Roman"/>
          <w:sz w:val="24"/>
          <w:szCs w:val="24"/>
        </w:rPr>
        <w:t xml:space="preserve"> con </w:t>
      </w:r>
      <w:proofErr w:type="spellStart"/>
      <w:r w:rsidRPr="00E0595C">
        <w:rPr>
          <w:rFonts w:ascii="Times New Roman" w:hAnsi="Times New Roman" w:cs="Times New Roman"/>
          <w:sz w:val="24"/>
          <w:szCs w:val="24"/>
        </w:rPr>
        <w:t>tecnica</w:t>
      </w:r>
      <w:proofErr w:type="spellEnd"/>
      <w:r w:rsidRPr="00E0595C">
        <w:rPr>
          <w:rFonts w:ascii="Times New Roman" w:hAnsi="Times New Roman" w:cs="Times New Roman"/>
          <w:sz w:val="24"/>
          <w:szCs w:val="24"/>
        </w:rPr>
        <w:t xml:space="preserve"> habitual.</w:t>
      </w:r>
    </w:p>
    <w:p w14:paraId="2E16D0D1" w14:textId="77777777" w:rsidR="001E0D3A" w:rsidRPr="00E0595C" w:rsidRDefault="001E0D3A" w:rsidP="00E0595C">
      <w:pPr>
        <w:jc w:val="both"/>
        <w:rPr>
          <w:rFonts w:ascii="Times New Roman" w:hAnsi="Times New Roman" w:cs="Times New Roman"/>
          <w:sz w:val="24"/>
          <w:szCs w:val="24"/>
        </w:rPr>
      </w:pPr>
      <w:r w:rsidRPr="00E0595C">
        <w:rPr>
          <w:rFonts w:ascii="Times New Roman" w:hAnsi="Times New Roman" w:cs="Times New Roman"/>
          <w:sz w:val="24"/>
          <w:szCs w:val="24"/>
        </w:rPr>
        <w:lastRenderedPageBreak/>
        <w:t>CEC: 93 min</w:t>
      </w:r>
    </w:p>
    <w:p w14:paraId="3C55AB0E" w14:textId="77777777" w:rsidR="001E0D3A" w:rsidRPr="00E0595C" w:rsidRDefault="001E0D3A" w:rsidP="00E0595C">
      <w:pPr>
        <w:jc w:val="both"/>
        <w:rPr>
          <w:rFonts w:ascii="Times New Roman" w:hAnsi="Times New Roman" w:cs="Times New Roman"/>
          <w:sz w:val="24"/>
          <w:szCs w:val="24"/>
        </w:rPr>
      </w:pPr>
      <w:proofErr w:type="spellStart"/>
      <w:r w:rsidRPr="00E0595C">
        <w:rPr>
          <w:rFonts w:ascii="Times New Roman" w:hAnsi="Times New Roman" w:cs="Times New Roman"/>
          <w:sz w:val="24"/>
          <w:szCs w:val="24"/>
        </w:rPr>
        <w:t>ClAo</w:t>
      </w:r>
      <w:proofErr w:type="spellEnd"/>
      <w:r w:rsidRPr="00E0595C">
        <w:rPr>
          <w:rFonts w:ascii="Times New Roman" w:hAnsi="Times New Roman" w:cs="Times New Roman"/>
          <w:sz w:val="24"/>
          <w:szCs w:val="24"/>
        </w:rPr>
        <w:t>: 80 min</w:t>
      </w:r>
    </w:p>
    <w:p w14:paraId="5CAA7025" w14:textId="77777777" w:rsidR="001E0D3A" w:rsidRPr="00E0595C" w:rsidRDefault="001E0D3A" w:rsidP="00E0595C">
      <w:pPr>
        <w:jc w:val="both"/>
        <w:rPr>
          <w:rFonts w:ascii="Times New Roman" w:hAnsi="Times New Roman" w:cs="Times New Roman"/>
          <w:sz w:val="24"/>
          <w:szCs w:val="24"/>
        </w:rPr>
      </w:pPr>
      <w:r w:rsidRPr="00E0595C">
        <w:rPr>
          <w:rFonts w:ascii="Times New Roman" w:hAnsi="Times New Roman" w:cs="Times New Roman"/>
          <w:sz w:val="24"/>
          <w:szCs w:val="24"/>
        </w:rPr>
        <w:t xml:space="preserve">Posterior a la cirugía, se lo recibe en el área de UCI Cardio bajo efectos de sedación, intubado con tubo 4 con balón fijado en 11, con protector gástrico, en lo hemodinámico llega al área hipotenso, febril 38.4°c, </w:t>
      </w:r>
      <w:proofErr w:type="spellStart"/>
      <w:proofErr w:type="gramStart"/>
      <w:r w:rsidRPr="00E0595C">
        <w:rPr>
          <w:rFonts w:ascii="Times New Roman" w:hAnsi="Times New Roman" w:cs="Times New Roman"/>
          <w:sz w:val="24"/>
          <w:szCs w:val="24"/>
        </w:rPr>
        <w:t>taquicárdico</w:t>
      </w:r>
      <w:proofErr w:type="spellEnd"/>
      <w:r w:rsidRPr="00E0595C">
        <w:rPr>
          <w:rFonts w:ascii="Times New Roman" w:hAnsi="Times New Roman" w:cs="Times New Roman"/>
          <w:sz w:val="24"/>
          <w:szCs w:val="24"/>
        </w:rPr>
        <w:t>(</w:t>
      </w:r>
      <w:proofErr w:type="gramEnd"/>
      <w:r w:rsidRPr="00E0595C">
        <w:rPr>
          <w:rFonts w:ascii="Times New Roman" w:hAnsi="Times New Roman" w:cs="Times New Roman"/>
          <w:sz w:val="24"/>
          <w:szCs w:val="24"/>
        </w:rPr>
        <w:t xml:space="preserve">FC: 188 </w:t>
      </w:r>
      <w:proofErr w:type="spellStart"/>
      <w:r w:rsidRPr="00E0595C">
        <w:rPr>
          <w:rFonts w:ascii="Times New Roman" w:hAnsi="Times New Roman" w:cs="Times New Roman"/>
          <w:sz w:val="24"/>
          <w:szCs w:val="24"/>
        </w:rPr>
        <w:t>lpm</w:t>
      </w:r>
      <w:proofErr w:type="spellEnd"/>
      <w:r w:rsidRPr="00E0595C">
        <w:rPr>
          <w:rFonts w:ascii="Times New Roman" w:hAnsi="Times New Roman" w:cs="Times New Roman"/>
          <w:sz w:val="24"/>
          <w:szCs w:val="24"/>
        </w:rPr>
        <w:t xml:space="preserve">), por lo que se decide carga de plasma a 10cc/kg por 2 ocasiones y se pauta esquema antibiótico profiláctico con cefalosporina intravenosa de primera generación. </w:t>
      </w:r>
    </w:p>
    <w:p w14:paraId="119D2937" w14:textId="77777777" w:rsidR="001E0D3A" w:rsidRPr="00E0595C" w:rsidRDefault="001E0D3A" w:rsidP="00E0595C">
      <w:pPr>
        <w:jc w:val="both"/>
        <w:rPr>
          <w:rFonts w:ascii="Times New Roman" w:hAnsi="Times New Roman" w:cs="Times New Roman"/>
          <w:sz w:val="24"/>
          <w:szCs w:val="24"/>
        </w:rPr>
      </w:pPr>
      <w:r w:rsidRPr="00E0595C">
        <w:rPr>
          <w:rFonts w:ascii="Times New Roman" w:hAnsi="Times New Roman" w:cs="Times New Roman"/>
          <w:sz w:val="24"/>
          <w:szCs w:val="24"/>
        </w:rPr>
        <w:t xml:space="preserve">Se indica mantenerlo en </w:t>
      </w:r>
      <w:proofErr w:type="spellStart"/>
      <w:r w:rsidRPr="00E0595C">
        <w:rPr>
          <w:rFonts w:ascii="Times New Roman" w:hAnsi="Times New Roman" w:cs="Times New Roman"/>
          <w:sz w:val="24"/>
          <w:szCs w:val="24"/>
        </w:rPr>
        <w:t>Ventilacion</w:t>
      </w:r>
      <w:proofErr w:type="spellEnd"/>
      <w:r w:rsidRPr="00E0595C">
        <w:rPr>
          <w:rFonts w:ascii="Times New Roman" w:hAnsi="Times New Roman" w:cs="Times New Roman"/>
          <w:sz w:val="24"/>
          <w:szCs w:val="24"/>
        </w:rPr>
        <w:t xml:space="preserve"> mecánica, modo SIMV Fr 16 - P </w:t>
      </w:r>
      <w:proofErr w:type="spellStart"/>
      <w:r w:rsidRPr="00E0595C">
        <w:rPr>
          <w:rFonts w:ascii="Times New Roman" w:hAnsi="Times New Roman" w:cs="Times New Roman"/>
          <w:sz w:val="24"/>
          <w:szCs w:val="24"/>
        </w:rPr>
        <w:t>insp</w:t>
      </w:r>
      <w:proofErr w:type="spellEnd"/>
      <w:r w:rsidRPr="00E0595C">
        <w:rPr>
          <w:rFonts w:ascii="Times New Roman" w:hAnsi="Times New Roman" w:cs="Times New Roman"/>
          <w:sz w:val="24"/>
          <w:szCs w:val="24"/>
        </w:rPr>
        <w:t xml:space="preserve"> 18 - T </w:t>
      </w:r>
      <w:proofErr w:type="spellStart"/>
      <w:r w:rsidRPr="00E0595C">
        <w:rPr>
          <w:rFonts w:ascii="Times New Roman" w:hAnsi="Times New Roman" w:cs="Times New Roman"/>
          <w:sz w:val="24"/>
          <w:szCs w:val="24"/>
        </w:rPr>
        <w:t>insp</w:t>
      </w:r>
      <w:proofErr w:type="spellEnd"/>
      <w:r w:rsidRPr="00E0595C">
        <w:rPr>
          <w:rFonts w:ascii="Times New Roman" w:hAnsi="Times New Roman" w:cs="Times New Roman"/>
          <w:sz w:val="24"/>
          <w:szCs w:val="24"/>
        </w:rPr>
        <w:t xml:space="preserve"> 0.75 - PSV 10 - PEEP 5 - </w:t>
      </w:r>
      <w:proofErr w:type="spellStart"/>
      <w:r w:rsidRPr="00E0595C">
        <w:rPr>
          <w:rFonts w:ascii="Times New Roman" w:hAnsi="Times New Roman" w:cs="Times New Roman"/>
          <w:sz w:val="24"/>
          <w:szCs w:val="24"/>
        </w:rPr>
        <w:t>Disp</w:t>
      </w:r>
      <w:proofErr w:type="spellEnd"/>
      <w:r w:rsidRPr="00E0595C">
        <w:rPr>
          <w:rFonts w:ascii="Times New Roman" w:hAnsi="Times New Roman" w:cs="Times New Roman"/>
          <w:sz w:val="24"/>
          <w:szCs w:val="24"/>
        </w:rPr>
        <w:t xml:space="preserve"> flujo 1.0 - Fi o2: 50. Se inicia infusión continua de heparina, </w:t>
      </w:r>
      <w:proofErr w:type="spellStart"/>
      <w:r w:rsidRPr="00E0595C">
        <w:rPr>
          <w:rFonts w:ascii="Times New Roman" w:hAnsi="Times New Roman" w:cs="Times New Roman"/>
          <w:sz w:val="24"/>
          <w:szCs w:val="24"/>
        </w:rPr>
        <w:t>milrinona</w:t>
      </w:r>
      <w:proofErr w:type="spellEnd"/>
      <w:r w:rsidRPr="00E0595C">
        <w:rPr>
          <w:rFonts w:ascii="Times New Roman" w:hAnsi="Times New Roman" w:cs="Times New Roman"/>
          <w:sz w:val="24"/>
          <w:szCs w:val="24"/>
        </w:rPr>
        <w:t xml:space="preserve"> y epinefrina. </w:t>
      </w:r>
    </w:p>
    <w:p w14:paraId="5542DA6D" w14:textId="77777777" w:rsidR="001E0D3A" w:rsidRPr="00E0595C" w:rsidRDefault="001E0D3A" w:rsidP="00E0595C">
      <w:pPr>
        <w:jc w:val="both"/>
        <w:rPr>
          <w:rFonts w:ascii="Times New Roman" w:hAnsi="Times New Roman" w:cs="Times New Roman"/>
          <w:sz w:val="24"/>
          <w:szCs w:val="24"/>
        </w:rPr>
      </w:pPr>
      <w:r w:rsidRPr="00E0595C">
        <w:rPr>
          <w:rFonts w:ascii="Times New Roman" w:hAnsi="Times New Roman" w:cs="Times New Roman"/>
          <w:sz w:val="24"/>
          <w:szCs w:val="24"/>
        </w:rPr>
        <w:t xml:space="preserve">Se lo extuba a las 5 horas, sin complicaciones. </w:t>
      </w:r>
    </w:p>
    <w:p w14:paraId="00C27153" w14:textId="554B74C1" w:rsidR="001E0D3A" w:rsidRPr="00E0595C" w:rsidRDefault="001E0D3A" w:rsidP="00E0595C">
      <w:pPr>
        <w:jc w:val="both"/>
        <w:rPr>
          <w:rFonts w:ascii="Times New Roman" w:hAnsi="Times New Roman" w:cs="Times New Roman"/>
          <w:sz w:val="24"/>
          <w:szCs w:val="24"/>
        </w:rPr>
      </w:pPr>
      <w:r w:rsidRPr="00E0595C">
        <w:rPr>
          <w:rFonts w:ascii="Times New Roman" w:hAnsi="Times New Roman" w:cs="Times New Roman"/>
          <w:sz w:val="24"/>
          <w:szCs w:val="24"/>
        </w:rPr>
        <w:t xml:space="preserve">Se realiza ecocardiograma que </w:t>
      </w:r>
      <w:r w:rsidR="009B1A1A" w:rsidRPr="00E0595C">
        <w:rPr>
          <w:rFonts w:ascii="Times New Roman" w:hAnsi="Times New Roman" w:cs="Times New Roman"/>
          <w:sz w:val="24"/>
          <w:szCs w:val="24"/>
        </w:rPr>
        <w:t>evidencia CIV</w:t>
      </w:r>
      <w:r w:rsidRPr="00E0595C">
        <w:rPr>
          <w:rFonts w:ascii="Times New Roman" w:hAnsi="Times New Roman" w:cs="Times New Roman"/>
          <w:sz w:val="24"/>
          <w:szCs w:val="24"/>
        </w:rPr>
        <w:t xml:space="preserve"> cerrada, gradiente </w:t>
      </w:r>
      <w:proofErr w:type="spellStart"/>
      <w:r w:rsidRPr="00E0595C">
        <w:rPr>
          <w:rFonts w:ascii="Times New Roman" w:hAnsi="Times New Roman" w:cs="Times New Roman"/>
          <w:sz w:val="24"/>
          <w:szCs w:val="24"/>
        </w:rPr>
        <w:t>infundibular</w:t>
      </w:r>
      <w:proofErr w:type="spellEnd"/>
      <w:r w:rsidRPr="00E0595C">
        <w:rPr>
          <w:rFonts w:ascii="Times New Roman" w:hAnsi="Times New Roman" w:cs="Times New Roman"/>
          <w:sz w:val="24"/>
          <w:szCs w:val="24"/>
        </w:rPr>
        <w:t xml:space="preserve"> 11 </w:t>
      </w:r>
      <w:proofErr w:type="spellStart"/>
      <w:r w:rsidRPr="00E0595C">
        <w:rPr>
          <w:rFonts w:ascii="Times New Roman" w:hAnsi="Times New Roman" w:cs="Times New Roman"/>
          <w:sz w:val="24"/>
          <w:szCs w:val="24"/>
        </w:rPr>
        <w:t>mmHg</w:t>
      </w:r>
      <w:proofErr w:type="spellEnd"/>
      <w:r w:rsidRPr="00E0595C">
        <w:rPr>
          <w:rFonts w:ascii="Times New Roman" w:hAnsi="Times New Roman" w:cs="Times New Roman"/>
          <w:sz w:val="24"/>
          <w:szCs w:val="24"/>
        </w:rPr>
        <w:t xml:space="preserve">, IT 45 - 50 </w:t>
      </w:r>
      <w:proofErr w:type="spellStart"/>
      <w:r w:rsidRPr="00E0595C">
        <w:rPr>
          <w:rFonts w:ascii="Times New Roman" w:hAnsi="Times New Roman" w:cs="Times New Roman"/>
          <w:sz w:val="24"/>
          <w:szCs w:val="24"/>
        </w:rPr>
        <w:t>mmhg</w:t>
      </w:r>
      <w:proofErr w:type="spellEnd"/>
      <w:r w:rsidRPr="00E0595C">
        <w:rPr>
          <w:rFonts w:ascii="Times New Roman" w:hAnsi="Times New Roman" w:cs="Times New Roman"/>
          <w:sz w:val="24"/>
          <w:szCs w:val="24"/>
        </w:rPr>
        <w:t xml:space="preserve">, ventrículo derecho hipertrófico, ventrículo izquierdo con adecuada función, no derrame pericárdico por lo que se mantuvo con apoyo de </w:t>
      </w:r>
      <w:proofErr w:type="spellStart"/>
      <w:r w:rsidRPr="00E0595C">
        <w:rPr>
          <w:rFonts w:ascii="Times New Roman" w:hAnsi="Times New Roman" w:cs="Times New Roman"/>
          <w:sz w:val="24"/>
          <w:szCs w:val="24"/>
        </w:rPr>
        <w:t>milrinona</w:t>
      </w:r>
      <w:proofErr w:type="spellEnd"/>
      <w:r w:rsidRPr="00E0595C">
        <w:rPr>
          <w:rFonts w:ascii="Times New Roman" w:hAnsi="Times New Roman" w:cs="Times New Roman"/>
          <w:sz w:val="24"/>
          <w:szCs w:val="24"/>
        </w:rPr>
        <w:t xml:space="preserve"> 0,6 </w:t>
      </w:r>
      <w:proofErr w:type="spellStart"/>
      <w:r w:rsidRPr="00E0595C">
        <w:rPr>
          <w:rFonts w:ascii="Times New Roman" w:hAnsi="Times New Roman" w:cs="Times New Roman"/>
          <w:sz w:val="24"/>
          <w:szCs w:val="24"/>
        </w:rPr>
        <w:t>mcg</w:t>
      </w:r>
      <w:proofErr w:type="spellEnd"/>
      <w:r w:rsidRPr="00E0595C">
        <w:rPr>
          <w:rFonts w:ascii="Times New Roman" w:hAnsi="Times New Roman" w:cs="Times New Roman"/>
          <w:sz w:val="24"/>
          <w:szCs w:val="24"/>
        </w:rPr>
        <w:t xml:space="preserve">/kg min y epinefrina a 0.05 </w:t>
      </w:r>
      <w:proofErr w:type="spellStart"/>
      <w:r w:rsidRPr="00E0595C">
        <w:rPr>
          <w:rFonts w:ascii="Times New Roman" w:hAnsi="Times New Roman" w:cs="Times New Roman"/>
          <w:sz w:val="24"/>
          <w:szCs w:val="24"/>
        </w:rPr>
        <w:t>mcg</w:t>
      </w:r>
      <w:proofErr w:type="spellEnd"/>
      <w:r w:rsidRPr="00E0595C">
        <w:rPr>
          <w:rFonts w:ascii="Times New Roman" w:hAnsi="Times New Roman" w:cs="Times New Roman"/>
          <w:sz w:val="24"/>
          <w:szCs w:val="24"/>
        </w:rPr>
        <w:t>/kg/min y se inicia diurético a dosis respuesta para un balance neutro. Debido a ventrículo derecho restr</w:t>
      </w:r>
      <w:r w:rsidR="007A421C" w:rsidRPr="00E0595C">
        <w:rPr>
          <w:rFonts w:ascii="Times New Roman" w:hAnsi="Times New Roman" w:cs="Times New Roman"/>
          <w:sz w:val="24"/>
          <w:szCs w:val="24"/>
        </w:rPr>
        <w:t xml:space="preserve">ictivo y mala perfusión distal </w:t>
      </w:r>
      <w:r w:rsidRPr="00E0595C">
        <w:rPr>
          <w:rFonts w:ascii="Times New Roman" w:hAnsi="Times New Roman" w:cs="Times New Roman"/>
          <w:sz w:val="24"/>
          <w:szCs w:val="24"/>
        </w:rPr>
        <w:t>y balance negativo se administró albúmina al 5%.</w:t>
      </w:r>
    </w:p>
    <w:p w14:paraId="3E823BF1" w14:textId="77777777" w:rsidR="001E0D3A" w:rsidRPr="00E0595C" w:rsidRDefault="001E0D3A" w:rsidP="00E0595C">
      <w:pPr>
        <w:jc w:val="both"/>
        <w:rPr>
          <w:rFonts w:ascii="Times New Roman" w:hAnsi="Times New Roman" w:cs="Times New Roman"/>
          <w:sz w:val="24"/>
          <w:szCs w:val="24"/>
        </w:rPr>
      </w:pPr>
      <w:r w:rsidRPr="00E0595C">
        <w:rPr>
          <w:rFonts w:ascii="Times New Roman" w:hAnsi="Times New Roman" w:cs="Times New Roman"/>
          <w:sz w:val="24"/>
          <w:szCs w:val="24"/>
        </w:rPr>
        <w:t xml:space="preserve">A las 48 horas de postquirúrgico por signos vitales dentro del percentil 50 para la edad y por estabilidad hemodinámica, se decide suspender epinefrina e iniciar </w:t>
      </w:r>
      <w:proofErr w:type="spellStart"/>
      <w:r w:rsidRPr="00E0595C">
        <w:rPr>
          <w:rFonts w:ascii="Times New Roman" w:hAnsi="Times New Roman" w:cs="Times New Roman"/>
          <w:sz w:val="24"/>
          <w:szCs w:val="24"/>
        </w:rPr>
        <w:t>captopril</w:t>
      </w:r>
      <w:proofErr w:type="spellEnd"/>
      <w:r w:rsidRPr="00E0595C">
        <w:rPr>
          <w:rFonts w:ascii="Times New Roman" w:hAnsi="Times New Roman" w:cs="Times New Roman"/>
          <w:sz w:val="24"/>
          <w:szCs w:val="24"/>
        </w:rPr>
        <w:t xml:space="preserve"> y </w:t>
      </w:r>
      <w:proofErr w:type="spellStart"/>
      <w:r w:rsidRPr="00E0595C">
        <w:rPr>
          <w:rFonts w:ascii="Times New Roman" w:hAnsi="Times New Roman" w:cs="Times New Roman"/>
          <w:sz w:val="24"/>
          <w:szCs w:val="24"/>
        </w:rPr>
        <w:t>milrinona</w:t>
      </w:r>
      <w:proofErr w:type="spellEnd"/>
      <w:r w:rsidRPr="00E0595C">
        <w:rPr>
          <w:rFonts w:ascii="Times New Roman" w:hAnsi="Times New Roman" w:cs="Times New Roman"/>
          <w:sz w:val="24"/>
          <w:szCs w:val="24"/>
        </w:rPr>
        <w:t>.</w:t>
      </w:r>
    </w:p>
    <w:p w14:paraId="25426EA3" w14:textId="77777777" w:rsidR="001E0D3A" w:rsidRPr="00E0595C" w:rsidRDefault="001E0D3A" w:rsidP="00E0595C">
      <w:pPr>
        <w:jc w:val="both"/>
        <w:rPr>
          <w:rFonts w:ascii="Times New Roman" w:hAnsi="Times New Roman" w:cs="Times New Roman"/>
          <w:sz w:val="24"/>
          <w:szCs w:val="24"/>
        </w:rPr>
      </w:pPr>
      <w:r w:rsidRPr="00E0595C">
        <w:rPr>
          <w:rFonts w:ascii="Times New Roman" w:hAnsi="Times New Roman" w:cs="Times New Roman"/>
          <w:sz w:val="24"/>
          <w:szCs w:val="24"/>
        </w:rPr>
        <w:t xml:space="preserve">Se mantuvo con ketorolaco e ibuprofeno para analgesia, con adecuada tolerancia. </w:t>
      </w:r>
    </w:p>
    <w:p w14:paraId="3A7AAF2B" w14:textId="2C5BE43D" w:rsidR="0093746C" w:rsidRPr="00E0595C" w:rsidRDefault="001E0D3A" w:rsidP="00E0595C">
      <w:pPr>
        <w:jc w:val="both"/>
        <w:rPr>
          <w:rFonts w:ascii="Times New Roman" w:hAnsi="Times New Roman" w:cs="Times New Roman"/>
          <w:sz w:val="24"/>
          <w:szCs w:val="24"/>
        </w:rPr>
      </w:pPr>
      <w:r w:rsidRPr="00E0595C">
        <w:rPr>
          <w:rFonts w:ascii="Times New Roman" w:hAnsi="Times New Roman" w:cs="Times New Roman"/>
          <w:sz w:val="24"/>
          <w:szCs w:val="24"/>
        </w:rPr>
        <w:t xml:space="preserve">A los 5 días de postquirúrgico se realiza ecocardiograma de control en el que se observa septum interventricular sin corto circuito residual, tracto salida ventrículo derecho sin obstrucción, insuficiencia aortica leve, hipertrofia ventrículo </w:t>
      </w:r>
      <w:r w:rsidR="00AD234F" w:rsidRPr="00E0595C">
        <w:rPr>
          <w:rFonts w:ascii="Times New Roman" w:hAnsi="Times New Roman" w:cs="Times New Roman"/>
          <w:sz w:val="24"/>
          <w:szCs w:val="24"/>
        </w:rPr>
        <w:t>derecho,</w:t>
      </w:r>
      <w:r w:rsidRPr="00E0595C">
        <w:rPr>
          <w:rFonts w:ascii="Times New Roman" w:hAnsi="Times New Roman" w:cs="Times New Roman"/>
          <w:sz w:val="24"/>
          <w:szCs w:val="24"/>
        </w:rPr>
        <w:t xml:space="preserve"> pero con buena función. </w:t>
      </w:r>
      <w:r w:rsidR="009B1A1A">
        <w:rPr>
          <w:rFonts w:ascii="Times New Roman" w:hAnsi="Times New Roman" w:cs="Times New Roman"/>
          <w:b/>
          <w:sz w:val="24"/>
          <w:szCs w:val="24"/>
        </w:rPr>
        <w:t xml:space="preserve">Gráfico </w:t>
      </w:r>
      <w:r w:rsidR="0093746C" w:rsidRPr="00E0595C">
        <w:rPr>
          <w:rFonts w:ascii="Times New Roman" w:hAnsi="Times New Roman" w:cs="Times New Roman"/>
          <w:b/>
          <w:sz w:val="24"/>
          <w:szCs w:val="24"/>
        </w:rPr>
        <w:t>3</w:t>
      </w:r>
      <w:r w:rsidRPr="00E0595C">
        <w:rPr>
          <w:rFonts w:ascii="Times New Roman" w:hAnsi="Times New Roman" w:cs="Times New Roman"/>
          <w:sz w:val="24"/>
          <w:szCs w:val="24"/>
        </w:rPr>
        <w:t xml:space="preserve">. </w:t>
      </w:r>
    </w:p>
    <w:p w14:paraId="7E87EED4" w14:textId="05DDD3FC" w:rsidR="0093746C" w:rsidRPr="00E0595C" w:rsidRDefault="0093746C" w:rsidP="00E0595C">
      <w:pPr>
        <w:ind w:firstLine="708"/>
        <w:jc w:val="both"/>
        <w:rPr>
          <w:rFonts w:ascii="Times New Roman" w:hAnsi="Times New Roman" w:cs="Times New Roman"/>
          <w:sz w:val="24"/>
          <w:szCs w:val="24"/>
        </w:rPr>
      </w:pPr>
      <w:r w:rsidRPr="00E0595C">
        <w:rPr>
          <w:rFonts w:ascii="Times New Roman" w:hAnsi="Times New Roman" w:cs="Times New Roman"/>
          <w:b/>
          <w:sz w:val="24"/>
          <w:szCs w:val="24"/>
        </w:rPr>
        <w:t xml:space="preserve">Gráfico 3. </w:t>
      </w:r>
      <w:r w:rsidRPr="00E0595C">
        <w:rPr>
          <w:rFonts w:ascii="Times New Roman" w:hAnsi="Times New Roman" w:cs="Times New Roman"/>
          <w:sz w:val="24"/>
          <w:szCs w:val="24"/>
        </w:rPr>
        <w:t xml:space="preserve">Radiografía de tórax </w:t>
      </w:r>
      <w:proofErr w:type="spellStart"/>
      <w:r w:rsidRPr="00E0595C">
        <w:rPr>
          <w:rFonts w:ascii="Times New Roman" w:hAnsi="Times New Roman" w:cs="Times New Roman"/>
          <w:sz w:val="24"/>
          <w:szCs w:val="24"/>
        </w:rPr>
        <w:t>postquriúrgica</w:t>
      </w:r>
      <w:proofErr w:type="spellEnd"/>
    </w:p>
    <w:p w14:paraId="3FE237B2" w14:textId="77777777" w:rsidR="0093746C" w:rsidRPr="00E0595C" w:rsidRDefault="0093746C" w:rsidP="00E0595C">
      <w:pPr>
        <w:ind w:firstLine="708"/>
        <w:jc w:val="center"/>
        <w:rPr>
          <w:rFonts w:ascii="Times New Roman" w:eastAsia="Calibri" w:hAnsi="Times New Roman" w:cs="Times New Roman"/>
          <w:sz w:val="24"/>
          <w:szCs w:val="24"/>
        </w:rPr>
      </w:pPr>
      <w:r w:rsidRPr="00E0595C">
        <w:rPr>
          <w:rFonts w:ascii="Times New Roman" w:hAnsi="Times New Roman" w:cs="Times New Roman"/>
          <w:noProof/>
          <w:lang w:val="en-US" w:eastAsia="en-US"/>
        </w:rPr>
        <w:lastRenderedPageBreak/>
        <w:drawing>
          <wp:inline distT="0" distB="0" distL="0" distR="0" wp14:anchorId="0C07F2FC" wp14:editId="388967DD">
            <wp:extent cx="3533775" cy="2801416"/>
            <wp:effectExtent l="0" t="0" r="0" b="0"/>
            <wp:docPr id="18"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2" cstate="print"/>
                    <a:srcRect l="26303" t="24181" r="37869" b="25377"/>
                    <a:stretch>
                      <a:fillRect/>
                    </a:stretch>
                  </pic:blipFill>
                  <pic:spPr bwMode="auto">
                    <a:xfrm>
                      <a:off x="0" y="0"/>
                      <a:ext cx="3551915" cy="2815796"/>
                    </a:xfrm>
                    <a:prstGeom prst="rect">
                      <a:avLst/>
                    </a:prstGeom>
                    <a:noFill/>
                    <a:ln w="9525">
                      <a:noFill/>
                      <a:miter lim="800000"/>
                      <a:headEnd/>
                      <a:tailEnd/>
                    </a:ln>
                  </pic:spPr>
                </pic:pic>
              </a:graphicData>
            </a:graphic>
          </wp:inline>
        </w:drawing>
      </w:r>
    </w:p>
    <w:p w14:paraId="647F8B18" w14:textId="77777777" w:rsidR="0093746C" w:rsidRPr="00E0595C" w:rsidRDefault="0093746C" w:rsidP="00D06AAE">
      <w:pPr>
        <w:ind w:left="709"/>
        <w:rPr>
          <w:rFonts w:ascii="Times New Roman" w:hAnsi="Times New Roman" w:cs="Times New Roman"/>
          <w:sz w:val="24"/>
          <w:szCs w:val="24"/>
        </w:rPr>
      </w:pPr>
      <w:r w:rsidRPr="00E0595C">
        <w:rPr>
          <w:rFonts w:ascii="Times New Roman" w:hAnsi="Times New Roman" w:cs="Times New Roman"/>
          <w:b/>
          <w:sz w:val="24"/>
          <w:szCs w:val="24"/>
        </w:rPr>
        <w:t>Elaborado por:</w:t>
      </w:r>
      <w:r w:rsidRPr="00E0595C">
        <w:rPr>
          <w:rFonts w:ascii="Times New Roman" w:hAnsi="Times New Roman" w:cs="Times New Roman"/>
          <w:sz w:val="24"/>
          <w:szCs w:val="24"/>
        </w:rPr>
        <w:t xml:space="preserve"> Grupo de investigación.</w:t>
      </w:r>
    </w:p>
    <w:p w14:paraId="2227EB16" w14:textId="5818684D" w:rsidR="0093746C" w:rsidRPr="00E0595C" w:rsidRDefault="001E0D3A" w:rsidP="00E0595C">
      <w:pPr>
        <w:jc w:val="both"/>
        <w:rPr>
          <w:rFonts w:ascii="Times New Roman" w:hAnsi="Times New Roman" w:cs="Times New Roman"/>
          <w:sz w:val="24"/>
          <w:szCs w:val="24"/>
        </w:rPr>
      </w:pPr>
      <w:r w:rsidRPr="00E0595C">
        <w:rPr>
          <w:rFonts w:ascii="Times New Roman" w:hAnsi="Times New Roman" w:cs="Times New Roman"/>
          <w:sz w:val="24"/>
          <w:szCs w:val="24"/>
        </w:rPr>
        <w:t xml:space="preserve">Se observa radiografía de tórax con buen estado de parénquima pulmonar. </w:t>
      </w:r>
      <w:r w:rsidR="0093746C" w:rsidRPr="00E0595C">
        <w:rPr>
          <w:rFonts w:ascii="Times New Roman" w:hAnsi="Times New Roman" w:cs="Times New Roman"/>
          <w:b/>
          <w:sz w:val="24"/>
          <w:szCs w:val="24"/>
        </w:rPr>
        <w:t>Gráfico 4</w:t>
      </w:r>
      <w:r w:rsidRPr="00E0595C">
        <w:rPr>
          <w:rFonts w:ascii="Times New Roman" w:hAnsi="Times New Roman" w:cs="Times New Roman"/>
          <w:sz w:val="24"/>
          <w:szCs w:val="24"/>
        </w:rPr>
        <w:t xml:space="preserve">. </w:t>
      </w:r>
    </w:p>
    <w:p w14:paraId="488CE616" w14:textId="5A264E1F" w:rsidR="0093746C" w:rsidRPr="00E0595C" w:rsidRDefault="0093746C" w:rsidP="00D06AAE">
      <w:pPr>
        <w:ind w:left="709"/>
        <w:jc w:val="both"/>
        <w:rPr>
          <w:rFonts w:ascii="Times New Roman" w:hAnsi="Times New Roman" w:cs="Times New Roman"/>
          <w:sz w:val="24"/>
          <w:szCs w:val="24"/>
        </w:rPr>
      </w:pPr>
      <w:r w:rsidRPr="00E0595C">
        <w:rPr>
          <w:rFonts w:ascii="Times New Roman" w:hAnsi="Times New Roman" w:cs="Times New Roman"/>
          <w:b/>
          <w:sz w:val="24"/>
          <w:szCs w:val="24"/>
        </w:rPr>
        <w:t xml:space="preserve">Gráfico 4. </w:t>
      </w:r>
      <w:r w:rsidRPr="00E0595C">
        <w:rPr>
          <w:rFonts w:ascii="Times New Roman" w:hAnsi="Times New Roman" w:cs="Times New Roman"/>
          <w:sz w:val="24"/>
          <w:szCs w:val="24"/>
        </w:rPr>
        <w:t>Ecocardiograma postquirúrgico</w:t>
      </w:r>
    </w:p>
    <w:p w14:paraId="6063BDB8" w14:textId="77777777" w:rsidR="0093746C" w:rsidRPr="00E0595C" w:rsidRDefault="0093746C" w:rsidP="00E0595C">
      <w:pPr>
        <w:autoSpaceDE w:val="0"/>
        <w:autoSpaceDN w:val="0"/>
        <w:adjustRightInd w:val="0"/>
        <w:jc w:val="center"/>
        <w:rPr>
          <w:rFonts w:ascii="Times New Roman" w:eastAsia="MyriadPro-Regular" w:hAnsi="Times New Roman" w:cs="Times New Roman"/>
          <w:color w:val="000000" w:themeColor="text1"/>
          <w:sz w:val="16"/>
          <w:szCs w:val="16"/>
          <w:lang w:val="es-US" w:eastAsia="en-US"/>
        </w:rPr>
      </w:pPr>
      <w:r w:rsidRPr="00E0595C">
        <w:rPr>
          <w:rFonts w:ascii="Times New Roman" w:hAnsi="Times New Roman" w:cs="Times New Roman"/>
          <w:noProof/>
          <w:lang w:val="en-US" w:eastAsia="en-US"/>
        </w:rPr>
        <w:drawing>
          <wp:inline distT="0" distB="0" distL="0" distR="0" wp14:anchorId="511A99AE" wp14:editId="011AC1BD">
            <wp:extent cx="3752276" cy="2362200"/>
            <wp:effectExtent l="0" t="0" r="635" b="0"/>
            <wp:docPr id="4"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3" cstate="print">
                      <a:extLst>
                        <a:ext uri="{28A0092B-C50C-407E-A947-70E740481C1C}">
                          <a14:useLocalDpi xmlns:a14="http://schemas.microsoft.com/office/drawing/2010/main" val="0"/>
                        </a:ext>
                      </a:extLst>
                    </a:blip>
                    <a:srcRect l="16950" t="24433" r="31211" b="17592"/>
                    <a:stretch>
                      <a:fillRect/>
                    </a:stretch>
                  </pic:blipFill>
                  <pic:spPr bwMode="auto">
                    <a:xfrm>
                      <a:off x="0" y="0"/>
                      <a:ext cx="3772475" cy="2374916"/>
                    </a:xfrm>
                    <a:prstGeom prst="rect">
                      <a:avLst/>
                    </a:prstGeom>
                    <a:noFill/>
                    <a:ln w="9525">
                      <a:noFill/>
                      <a:miter lim="800000"/>
                      <a:headEnd/>
                      <a:tailEnd/>
                    </a:ln>
                  </pic:spPr>
                </pic:pic>
              </a:graphicData>
            </a:graphic>
          </wp:inline>
        </w:drawing>
      </w:r>
    </w:p>
    <w:p w14:paraId="6D7232FA" w14:textId="77777777" w:rsidR="0093746C" w:rsidRPr="00E0595C" w:rsidRDefault="0093746C" w:rsidP="00D06AAE">
      <w:pPr>
        <w:ind w:left="709"/>
        <w:rPr>
          <w:rFonts w:ascii="Times New Roman" w:hAnsi="Times New Roman" w:cs="Times New Roman"/>
          <w:sz w:val="24"/>
          <w:szCs w:val="24"/>
        </w:rPr>
      </w:pPr>
      <w:r w:rsidRPr="00E0595C">
        <w:rPr>
          <w:rFonts w:ascii="Times New Roman" w:hAnsi="Times New Roman" w:cs="Times New Roman"/>
          <w:b/>
          <w:sz w:val="24"/>
          <w:szCs w:val="24"/>
        </w:rPr>
        <w:t>Elaborado por:</w:t>
      </w:r>
      <w:r w:rsidRPr="00E0595C">
        <w:rPr>
          <w:rFonts w:ascii="Times New Roman" w:hAnsi="Times New Roman" w:cs="Times New Roman"/>
          <w:sz w:val="24"/>
          <w:szCs w:val="24"/>
        </w:rPr>
        <w:t xml:space="preserve"> Grupo de investigación.</w:t>
      </w:r>
    </w:p>
    <w:p w14:paraId="009B193E" w14:textId="6847F954" w:rsidR="001E0D3A" w:rsidRPr="00E0595C" w:rsidRDefault="001E0D3A" w:rsidP="00E0595C">
      <w:pPr>
        <w:jc w:val="both"/>
        <w:rPr>
          <w:rFonts w:ascii="Times New Roman" w:hAnsi="Times New Roman" w:cs="Times New Roman"/>
          <w:sz w:val="24"/>
          <w:szCs w:val="24"/>
        </w:rPr>
      </w:pPr>
      <w:r w:rsidRPr="00E0595C">
        <w:rPr>
          <w:rFonts w:ascii="Times New Roman" w:hAnsi="Times New Roman" w:cs="Times New Roman"/>
          <w:sz w:val="24"/>
          <w:szCs w:val="24"/>
        </w:rPr>
        <w:t xml:space="preserve">Exámenes de laboratorio de control dentro de parámetros adecuados, por lo que se decide alta hospitalaria, indicando manejo con ibuprofeno, furosemida, </w:t>
      </w:r>
      <w:proofErr w:type="spellStart"/>
      <w:r w:rsidRPr="00E0595C">
        <w:rPr>
          <w:rFonts w:ascii="Times New Roman" w:hAnsi="Times New Roman" w:cs="Times New Roman"/>
          <w:sz w:val="24"/>
          <w:szCs w:val="24"/>
        </w:rPr>
        <w:t>espironolactona</w:t>
      </w:r>
      <w:proofErr w:type="spellEnd"/>
      <w:r w:rsidRPr="00E0595C">
        <w:rPr>
          <w:rFonts w:ascii="Times New Roman" w:hAnsi="Times New Roman" w:cs="Times New Roman"/>
          <w:sz w:val="24"/>
          <w:szCs w:val="24"/>
        </w:rPr>
        <w:t xml:space="preserve">, </w:t>
      </w:r>
      <w:proofErr w:type="spellStart"/>
      <w:r w:rsidRPr="00E0595C">
        <w:rPr>
          <w:rFonts w:ascii="Times New Roman" w:hAnsi="Times New Roman" w:cs="Times New Roman"/>
          <w:sz w:val="24"/>
          <w:szCs w:val="24"/>
        </w:rPr>
        <w:t>captropril</w:t>
      </w:r>
      <w:proofErr w:type="spellEnd"/>
      <w:r w:rsidRPr="00E0595C">
        <w:rPr>
          <w:rFonts w:ascii="Times New Roman" w:hAnsi="Times New Roman" w:cs="Times New Roman"/>
          <w:sz w:val="24"/>
          <w:szCs w:val="24"/>
        </w:rPr>
        <w:t>.</w:t>
      </w:r>
    </w:p>
    <w:p w14:paraId="5B499F4D" w14:textId="59241193" w:rsidR="001E0D3A" w:rsidRPr="00E0595C" w:rsidRDefault="001E0D3A" w:rsidP="00E0595C">
      <w:pPr>
        <w:jc w:val="both"/>
        <w:rPr>
          <w:rFonts w:ascii="Times New Roman" w:hAnsi="Times New Roman" w:cs="Times New Roman"/>
          <w:sz w:val="24"/>
          <w:szCs w:val="24"/>
        </w:rPr>
      </w:pPr>
      <w:r w:rsidRPr="00E0595C">
        <w:rPr>
          <w:rFonts w:ascii="Times New Roman" w:hAnsi="Times New Roman" w:cs="Times New Roman"/>
          <w:sz w:val="24"/>
          <w:szCs w:val="24"/>
        </w:rPr>
        <w:t>A los 7 días, se realiza control por consulta externa de Cardiología, presentado al examen físico, ruidos cardiacos rítmicos, soplo sistólico 2/6 en meso y se realiza rastreo ecocardiográfico observando CIV residual pequeña de 3mm, IT leve de baja velocidad, no derrame pericárdico ni pleural y se indica mantener igual medicación.</w:t>
      </w:r>
    </w:p>
    <w:p w14:paraId="3D611D26" w14:textId="77777777" w:rsidR="001E0D3A" w:rsidRPr="00E0595C" w:rsidRDefault="001E0D3A" w:rsidP="00E0595C">
      <w:pPr>
        <w:rPr>
          <w:rFonts w:ascii="Times New Roman" w:eastAsia="Calibri" w:hAnsi="Times New Roman" w:cs="Times New Roman"/>
          <w:b/>
          <w:sz w:val="24"/>
          <w:szCs w:val="24"/>
          <w:lang w:val="es-ES_tradnl"/>
        </w:rPr>
      </w:pPr>
      <w:r w:rsidRPr="00E0595C">
        <w:rPr>
          <w:rFonts w:ascii="Times New Roman" w:eastAsia="Calibri" w:hAnsi="Times New Roman" w:cs="Times New Roman"/>
          <w:b/>
          <w:sz w:val="24"/>
          <w:szCs w:val="24"/>
          <w:lang w:val="es-ES_tradnl"/>
        </w:rPr>
        <w:lastRenderedPageBreak/>
        <w:t>Resultados y Discusión</w:t>
      </w:r>
    </w:p>
    <w:p w14:paraId="3B2890E2" w14:textId="77777777" w:rsidR="001E0D3A" w:rsidRPr="00E0595C" w:rsidRDefault="001E0D3A" w:rsidP="00E0595C">
      <w:pPr>
        <w:jc w:val="both"/>
        <w:rPr>
          <w:rFonts w:ascii="Times New Roman" w:eastAsia="Calibri" w:hAnsi="Times New Roman" w:cs="Times New Roman"/>
          <w:sz w:val="24"/>
          <w:szCs w:val="24"/>
          <w:lang w:val="es-EC"/>
        </w:rPr>
      </w:pPr>
      <w:r w:rsidRPr="00E0595C">
        <w:rPr>
          <w:rFonts w:ascii="Times New Roman" w:eastAsia="Calibri" w:hAnsi="Times New Roman" w:cs="Times New Roman"/>
          <w:sz w:val="24"/>
          <w:szCs w:val="24"/>
          <w:lang w:val="es-EC"/>
        </w:rPr>
        <w:t>La tetralogía de Fallot (TOF) incluye las siguientes características principales:</w:t>
      </w:r>
    </w:p>
    <w:p w14:paraId="1E4AFDE7" w14:textId="3ABEB99E" w:rsidR="001E0D3A" w:rsidRPr="000A6CB3" w:rsidRDefault="001E0D3A" w:rsidP="000A6CB3">
      <w:pPr>
        <w:pStyle w:val="Prrafodelista"/>
        <w:numPr>
          <w:ilvl w:val="0"/>
          <w:numId w:val="21"/>
        </w:numPr>
        <w:spacing w:line="276" w:lineRule="auto"/>
        <w:jc w:val="both"/>
        <w:rPr>
          <w:rFonts w:eastAsia="Calibri"/>
          <w:sz w:val="24"/>
          <w:szCs w:val="24"/>
          <w:lang w:val="es-EC"/>
        </w:rPr>
      </w:pPr>
      <w:r w:rsidRPr="000A6CB3">
        <w:rPr>
          <w:rFonts w:eastAsia="Calibri"/>
          <w:sz w:val="24"/>
          <w:szCs w:val="24"/>
          <w:lang w:val="es-EC"/>
        </w:rPr>
        <w:t>Estenosis de la arteria pulmonar.</w:t>
      </w:r>
    </w:p>
    <w:p w14:paraId="3DFB4B8E" w14:textId="28010F97" w:rsidR="001E0D3A" w:rsidRPr="000A6CB3" w:rsidRDefault="001E0D3A" w:rsidP="000A6CB3">
      <w:pPr>
        <w:pStyle w:val="Prrafodelista"/>
        <w:numPr>
          <w:ilvl w:val="0"/>
          <w:numId w:val="21"/>
        </w:numPr>
        <w:spacing w:line="276" w:lineRule="auto"/>
        <w:jc w:val="both"/>
        <w:rPr>
          <w:rFonts w:eastAsia="Calibri"/>
          <w:sz w:val="24"/>
          <w:szCs w:val="24"/>
          <w:lang w:val="es-EC"/>
        </w:rPr>
      </w:pPr>
      <w:r w:rsidRPr="000A6CB3">
        <w:rPr>
          <w:rFonts w:eastAsia="Calibri"/>
          <w:sz w:val="24"/>
          <w:szCs w:val="24"/>
          <w:lang w:val="es-EC"/>
        </w:rPr>
        <w:t xml:space="preserve">Comunicación </w:t>
      </w:r>
      <w:proofErr w:type="spellStart"/>
      <w:r w:rsidRPr="000A6CB3">
        <w:rPr>
          <w:rFonts w:eastAsia="Calibri"/>
          <w:sz w:val="24"/>
          <w:szCs w:val="24"/>
          <w:lang w:val="es-EC"/>
        </w:rPr>
        <w:t>intraventricular</w:t>
      </w:r>
      <w:proofErr w:type="spellEnd"/>
    </w:p>
    <w:p w14:paraId="6C8E48BF" w14:textId="400859F0" w:rsidR="001E0D3A" w:rsidRPr="000A6CB3" w:rsidRDefault="001E0D3A" w:rsidP="000A6CB3">
      <w:pPr>
        <w:pStyle w:val="Prrafodelista"/>
        <w:numPr>
          <w:ilvl w:val="0"/>
          <w:numId w:val="21"/>
        </w:numPr>
        <w:spacing w:line="276" w:lineRule="auto"/>
        <w:jc w:val="both"/>
        <w:rPr>
          <w:rFonts w:eastAsia="Calibri"/>
          <w:sz w:val="24"/>
          <w:szCs w:val="24"/>
          <w:lang w:val="es-EC"/>
        </w:rPr>
      </w:pPr>
      <w:r w:rsidRPr="000A6CB3">
        <w:rPr>
          <w:rFonts w:eastAsia="Calibri"/>
          <w:sz w:val="24"/>
          <w:szCs w:val="24"/>
          <w:lang w:val="es-EC"/>
        </w:rPr>
        <w:t>Desviación del origen de la aorta hacia la derecha.</w:t>
      </w:r>
    </w:p>
    <w:p w14:paraId="2989B023" w14:textId="6CE15D00" w:rsidR="001E0D3A" w:rsidRPr="000A6CB3" w:rsidRDefault="001E0D3A" w:rsidP="000A6CB3">
      <w:pPr>
        <w:pStyle w:val="Prrafodelista"/>
        <w:numPr>
          <w:ilvl w:val="0"/>
          <w:numId w:val="21"/>
        </w:numPr>
        <w:spacing w:after="240" w:line="276" w:lineRule="auto"/>
        <w:jc w:val="both"/>
        <w:rPr>
          <w:rFonts w:eastAsia="Calibri"/>
          <w:sz w:val="24"/>
          <w:szCs w:val="24"/>
          <w:lang w:val="es-EC"/>
        </w:rPr>
      </w:pPr>
      <w:r w:rsidRPr="000A6CB3">
        <w:rPr>
          <w:rFonts w:eastAsia="Calibri"/>
          <w:sz w:val="24"/>
          <w:szCs w:val="24"/>
          <w:lang w:val="es-EC"/>
        </w:rPr>
        <w:t>Hipertrofia ventricular derecha concéntrica.</w:t>
      </w:r>
    </w:p>
    <w:p w14:paraId="33F40566" w14:textId="77777777" w:rsidR="001E0D3A" w:rsidRPr="00E0595C" w:rsidRDefault="001E0D3A" w:rsidP="00E0595C">
      <w:pPr>
        <w:jc w:val="both"/>
        <w:rPr>
          <w:rFonts w:ascii="Times New Roman" w:eastAsia="Calibri" w:hAnsi="Times New Roman" w:cs="Times New Roman"/>
          <w:sz w:val="24"/>
          <w:szCs w:val="24"/>
          <w:lang w:val="es-EC"/>
        </w:rPr>
      </w:pPr>
      <w:r w:rsidRPr="00E0595C">
        <w:rPr>
          <w:rFonts w:ascii="Times New Roman" w:eastAsia="Calibri" w:hAnsi="Times New Roman" w:cs="Times New Roman"/>
          <w:sz w:val="24"/>
          <w:szCs w:val="24"/>
          <w:lang w:val="es-EC"/>
        </w:rPr>
        <w:t>EPIDEMIOLOGÍA: la prevalencia de Tetralogía de Fallot en los Estados Unidos es de aproximadamente 4 a 5 por 10,000</w:t>
      </w:r>
    </w:p>
    <w:p w14:paraId="337FDDDE" w14:textId="77777777" w:rsidR="001E0D3A" w:rsidRPr="00E0595C" w:rsidRDefault="001E0D3A" w:rsidP="00E0595C">
      <w:pPr>
        <w:jc w:val="both"/>
        <w:rPr>
          <w:rFonts w:ascii="Times New Roman" w:eastAsia="Calibri" w:hAnsi="Times New Roman" w:cs="Times New Roman"/>
          <w:sz w:val="24"/>
          <w:szCs w:val="24"/>
          <w:lang w:val="es-EC"/>
        </w:rPr>
      </w:pPr>
      <w:r w:rsidRPr="00E0595C">
        <w:rPr>
          <w:rFonts w:ascii="Times New Roman" w:eastAsia="Calibri" w:hAnsi="Times New Roman" w:cs="Times New Roman"/>
          <w:sz w:val="24"/>
          <w:szCs w:val="24"/>
          <w:lang w:val="es-EC"/>
        </w:rPr>
        <w:t>Nacimientos vivos. Este defecto representa aproximadamente del 7 al 10 por ciento de los casos de cardiopatías cardiacas congénitas y es una de las lesiones cardíacas congénitas más comunes que requieren intervención en el primer año de vida. Ocurre de igual manera en hombres y mujeres.</w:t>
      </w:r>
    </w:p>
    <w:p w14:paraId="4B6F4FE2" w14:textId="0D242C58" w:rsidR="001E0D3A" w:rsidRPr="00E0595C" w:rsidRDefault="001E0D3A" w:rsidP="00E0595C">
      <w:pPr>
        <w:jc w:val="both"/>
        <w:rPr>
          <w:rFonts w:ascii="Times New Roman" w:eastAsia="Calibri" w:hAnsi="Times New Roman" w:cs="Times New Roman"/>
          <w:sz w:val="24"/>
          <w:szCs w:val="24"/>
          <w:lang w:val="es-EC"/>
        </w:rPr>
      </w:pPr>
      <w:r w:rsidRPr="00E0595C">
        <w:rPr>
          <w:rFonts w:ascii="Times New Roman" w:eastAsia="Calibri" w:hAnsi="Times New Roman" w:cs="Times New Roman"/>
          <w:sz w:val="24"/>
          <w:szCs w:val="24"/>
          <w:lang w:val="es-EC"/>
        </w:rPr>
        <w:t xml:space="preserve">ANATOMÍA: se desconoce la anomalía embriológica exacta que explica la Tetralogía de Fallot, pero se reconoce </w:t>
      </w:r>
      <w:r w:rsidR="007F5A97" w:rsidRPr="00E0595C">
        <w:rPr>
          <w:rFonts w:ascii="Times New Roman" w:eastAsia="Calibri" w:hAnsi="Times New Roman" w:cs="Times New Roman"/>
          <w:sz w:val="24"/>
          <w:szCs w:val="24"/>
          <w:lang w:val="es-EC"/>
        </w:rPr>
        <w:t>que,</w:t>
      </w:r>
      <w:r w:rsidRPr="00E0595C">
        <w:rPr>
          <w:rFonts w:ascii="Times New Roman" w:eastAsia="Calibri" w:hAnsi="Times New Roman" w:cs="Times New Roman"/>
          <w:sz w:val="24"/>
          <w:szCs w:val="24"/>
          <w:lang w:val="es-EC"/>
        </w:rPr>
        <w:t xml:space="preserve"> durante el desarrollo, existe una desviación anterior y cefálica del </w:t>
      </w:r>
      <w:proofErr w:type="spellStart"/>
      <w:r w:rsidRPr="00E0595C">
        <w:rPr>
          <w:rFonts w:ascii="Times New Roman" w:eastAsia="Calibri" w:hAnsi="Times New Roman" w:cs="Times New Roman"/>
          <w:sz w:val="24"/>
          <w:szCs w:val="24"/>
          <w:lang w:val="es-EC"/>
        </w:rPr>
        <w:t>infundibular</w:t>
      </w:r>
      <w:proofErr w:type="spellEnd"/>
      <w:r w:rsidRPr="00E0595C">
        <w:rPr>
          <w:rFonts w:ascii="Times New Roman" w:eastAsia="Calibri" w:hAnsi="Times New Roman" w:cs="Times New Roman"/>
          <w:sz w:val="24"/>
          <w:szCs w:val="24"/>
          <w:lang w:val="es-EC"/>
        </w:rPr>
        <w:t>, lo cual resulta en un defecto septal ventricular mal alineado (VSD), con la sobrevaloración de la raíz aórtica lo que conduce a una obstrucción del flujo de salida del ventrículo derecho posterior.</w:t>
      </w:r>
    </w:p>
    <w:p w14:paraId="085880D3" w14:textId="2219402F" w:rsidR="001E0D3A" w:rsidRPr="00E0595C" w:rsidRDefault="001E0D3A" w:rsidP="00E0595C">
      <w:pPr>
        <w:jc w:val="both"/>
        <w:rPr>
          <w:rFonts w:ascii="Times New Roman" w:eastAsia="Calibri" w:hAnsi="Times New Roman" w:cs="Times New Roman"/>
          <w:sz w:val="24"/>
          <w:szCs w:val="24"/>
          <w:lang w:val="es-EC"/>
        </w:rPr>
      </w:pPr>
      <w:r w:rsidRPr="00E0595C">
        <w:rPr>
          <w:rFonts w:ascii="Times New Roman" w:eastAsia="Calibri" w:hAnsi="Times New Roman" w:cs="Times New Roman"/>
          <w:sz w:val="24"/>
          <w:szCs w:val="24"/>
          <w:lang w:val="es-EC"/>
        </w:rPr>
        <w:t xml:space="preserve">Se cree que la hipertrofia del ventrículo derecho es una respuesta al defecto septal ventricular mal alineado grande y al ventrículo derecho, lo que da como resultado una obstrucción del flujo de salida con presión </w:t>
      </w:r>
      <w:r w:rsidR="007F5A97" w:rsidRPr="00E0595C">
        <w:rPr>
          <w:rFonts w:ascii="Times New Roman" w:eastAsia="Calibri" w:hAnsi="Times New Roman" w:cs="Times New Roman"/>
          <w:sz w:val="24"/>
          <w:szCs w:val="24"/>
          <w:lang w:val="es-EC"/>
        </w:rPr>
        <w:t>sistólica ventricular</w:t>
      </w:r>
      <w:r w:rsidRPr="00E0595C">
        <w:rPr>
          <w:rFonts w:ascii="Times New Roman" w:eastAsia="Calibri" w:hAnsi="Times New Roman" w:cs="Times New Roman"/>
          <w:sz w:val="24"/>
          <w:szCs w:val="24"/>
          <w:lang w:val="es-EC"/>
        </w:rPr>
        <w:t xml:space="preserve"> derecha resultante.</w:t>
      </w:r>
    </w:p>
    <w:p w14:paraId="4652CB76" w14:textId="77777777" w:rsidR="001E0D3A" w:rsidRPr="00E0595C" w:rsidRDefault="001E0D3A" w:rsidP="00E0595C">
      <w:pPr>
        <w:jc w:val="both"/>
        <w:rPr>
          <w:rFonts w:ascii="Times New Roman" w:eastAsia="Calibri" w:hAnsi="Times New Roman" w:cs="Times New Roman"/>
          <w:sz w:val="24"/>
          <w:szCs w:val="24"/>
          <w:lang w:val="es-EC"/>
        </w:rPr>
      </w:pPr>
      <w:r w:rsidRPr="00E0595C">
        <w:rPr>
          <w:rFonts w:ascii="Times New Roman" w:eastAsia="Calibri" w:hAnsi="Times New Roman" w:cs="Times New Roman"/>
          <w:sz w:val="24"/>
          <w:szCs w:val="24"/>
          <w:lang w:val="es-EC"/>
        </w:rPr>
        <w:t xml:space="preserve">Defecto del tabique ventricular: el septo ventricular mal alineado en la Tetralogía de Fallot, es más comúnmente un defecto </w:t>
      </w:r>
      <w:proofErr w:type="spellStart"/>
      <w:r w:rsidRPr="00E0595C">
        <w:rPr>
          <w:rFonts w:ascii="Times New Roman" w:eastAsia="Calibri" w:hAnsi="Times New Roman" w:cs="Times New Roman"/>
          <w:sz w:val="24"/>
          <w:szCs w:val="24"/>
          <w:lang w:val="es-EC"/>
        </w:rPr>
        <w:t>subaórtico</w:t>
      </w:r>
      <w:proofErr w:type="spellEnd"/>
      <w:r w:rsidRPr="00E0595C">
        <w:rPr>
          <w:rFonts w:ascii="Times New Roman" w:eastAsia="Calibri" w:hAnsi="Times New Roman" w:cs="Times New Roman"/>
          <w:sz w:val="24"/>
          <w:szCs w:val="24"/>
          <w:lang w:val="es-EC"/>
        </w:rPr>
        <w:t xml:space="preserve"> grande mal alineado localizado hacia la región </w:t>
      </w:r>
      <w:proofErr w:type="spellStart"/>
      <w:r w:rsidRPr="00E0595C">
        <w:rPr>
          <w:rFonts w:ascii="Times New Roman" w:eastAsia="Calibri" w:hAnsi="Times New Roman" w:cs="Times New Roman"/>
          <w:sz w:val="24"/>
          <w:szCs w:val="24"/>
          <w:lang w:val="es-EC"/>
        </w:rPr>
        <w:t>perimembranosa</w:t>
      </w:r>
      <w:proofErr w:type="spellEnd"/>
      <w:r w:rsidRPr="00E0595C">
        <w:rPr>
          <w:rFonts w:ascii="Times New Roman" w:eastAsia="Calibri" w:hAnsi="Times New Roman" w:cs="Times New Roman"/>
          <w:sz w:val="24"/>
          <w:szCs w:val="24"/>
          <w:lang w:val="es-EC"/>
        </w:rPr>
        <w:t xml:space="preserve"> del septo.</w:t>
      </w:r>
    </w:p>
    <w:p w14:paraId="7154392B" w14:textId="77777777" w:rsidR="001E0D3A" w:rsidRPr="00E0595C" w:rsidRDefault="001E0D3A" w:rsidP="00E0595C">
      <w:pPr>
        <w:jc w:val="both"/>
        <w:rPr>
          <w:rFonts w:ascii="Times New Roman" w:eastAsia="Calibri" w:hAnsi="Times New Roman" w:cs="Times New Roman"/>
          <w:sz w:val="24"/>
          <w:szCs w:val="24"/>
          <w:lang w:val="es-EC"/>
        </w:rPr>
      </w:pPr>
      <w:r w:rsidRPr="00E0595C">
        <w:rPr>
          <w:rFonts w:ascii="Times New Roman" w:eastAsia="Calibri" w:hAnsi="Times New Roman" w:cs="Times New Roman"/>
          <w:sz w:val="24"/>
          <w:szCs w:val="24"/>
          <w:lang w:val="es-EC"/>
        </w:rPr>
        <w:t xml:space="preserve">El VSD puede extenderse hacia el tabique muscular. Raramente hay otros defectos del tabique ventricular muscular. </w:t>
      </w:r>
    </w:p>
    <w:p w14:paraId="47221584" w14:textId="77777777" w:rsidR="001E0D3A" w:rsidRPr="00E0595C" w:rsidRDefault="001E0D3A" w:rsidP="00E0595C">
      <w:pPr>
        <w:jc w:val="both"/>
        <w:rPr>
          <w:rFonts w:ascii="Times New Roman" w:eastAsia="Calibri" w:hAnsi="Times New Roman" w:cs="Times New Roman"/>
          <w:sz w:val="24"/>
          <w:szCs w:val="24"/>
          <w:lang w:val="es-EC"/>
        </w:rPr>
      </w:pPr>
      <w:r w:rsidRPr="00E0595C">
        <w:rPr>
          <w:rFonts w:ascii="Times New Roman" w:eastAsia="Calibri" w:hAnsi="Times New Roman" w:cs="Times New Roman"/>
          <w:sz w:val="24"/>
          <w:szCs w:val="24"/>
          <w:lang w:val="es-EC"/>
        </w:rPr>
        <w:t>Obstrucción del flujo de salida del ventrículo derecho: la obstrucción del flujo de salida del ventrículo derecho a menudo se encuentra en niveles múltiples:</w:t>
      </w:r>
    </w:p>
    <w:p w14:paraId="01A03C34" w14:textId="1835A2CC" w:rsidR="001E0D3A" w:rsidRPr="007F5A97" w:rsidRDefault="001E0D3A" w:rsidP="007F5A97">
      <w:pPr>
        <w:pStyle w:val="Prrafodelista"/>
        <w:numPr>
          <w:ilvl w:val="0"/>
          <w:numId w:val="22"/>
        </w:numPr>
        <w:jc w:val="both"/>
        <w:rPr>
          <w:rFonts w:eastAsia="Calibri"/>
          <w:sz w:val="24"/>
          <w:szCs w:val="24"/>
          <w:lang w:val="es-EC"/>
        </w:rPr>
      </w:pPr>
      <w:r w:rsidRPr="007F5A97">
        <w:rPr>
          <w:rFonts w:eastAsia="Calibri"/>
          <w:sz w:val="24"/>
          <w:szCs w:val="24"/>
          <w:lang w:val="es-EC"/>
        </w:rPr>
        <w:t xml:space="preserve">La desviación anterior y cefálica del tabique </w:t>
      </w:r>
      <w:proofErr w:type="spellStart"/>
      <w:r w:rsidRPr="007F5A97">
        <w:rPr>
          <w:rFonts w:eastAsia="Calibri"/>
          <w:sz w:val="24"/>
          <w:szCs w:val="24"/>
          <w:lang w:val="es-EC"/>
        </w:rPr>
        <w:t>infundibular</w:t>
      </w:r>
      <w:proofErr w:type="spellEnd"/>
      <w:r w:rsidRPr="007F5A97">
        <w:rPr>
          <w:rFonts w:eastAsia="Calibri"/>
          <w:sz w:val="24"/>
          <w:szCs w:val="24"/>
          <w:lang w:val="es-EC"/>
        </w:rPr>
        <w:t xml:space="preserve"> da como resultado una obstrucción </w:t>
      </w:r>
      <w:proofErr w:type="spellStart"/>
      <w:r w:rsidRPr="007F5A97">
        <w:rPr>
          <w:rFonts w:eastAsia="Calibri"/>
          <w:sz w:val="24"/>
          <w:szCs w:val="24"/>
          <w:lang w:val="es-EC"/>
        </w:rPr>
        <w:t>subvalvar</w:t>
      </w:r>
      <w:proofErr w:type="spellEnd"/>
      <w:r w:rsidRPr="007F5A97">
        <w:rPr>
          <w:rFonts w:eastAsia="Calibri"/>
          <w:sz w:val="24"/>
          <w:szCs w:val="24"/>
          <w:lang w:val="es-EC"/>
        </w:rPr>
        <w:t>.</w:t>
      </w:r>
    </w:p>
    <w:p w14:paraId="7B3242CC" w14:textId="24F4B634" w:rsidR="001E0D3A" w:rsidRPr="007F5A97" w:rsidRDefault="001E0D3A" w:rsidP="007F5A97">
      <w:pPr>
        <w:pStyle w:val="Prrafodelista"/>
        <w:numPr>
          <w:ilvl w:val="0"/>
          <w:numId w:val="22"/>
        </w:numPr>
        <w:jc w:val="both"/>
        <w:rPr>
          <w:rFonts w:eastAsia="Calibri"/>
          <w:sz w:val="24"/>
          <w:szCs w:val="24"/>
          <w:lang w:val="es-EC"/>
        </w:rPr>
      </w:pPr>
      <w:r w:rsidRPr="007F5A97">
        <w:rPr>
          <w:rFonts w:eastAsia="Calibri"/>
          <w:sz w:val="24"/>
          <w:szCs w:val="24"/>
          <w:lang w:val="es-EC"/>
        </w:rPr>
        <w:t xml:space="preserve">La hipertrofia de las bandas musculares en esta región puede acentuar aún más la obstrucción </w:t>
      </w:r>
      <w:proofErr w:type="spellStart"/>
      <w:r w:rsidRPr="007F5A97">
        <w:rPr>
          <w:rFonts w:eastAsia="Calibri"/>
          <w:sz w:val="24"/>
          <w:szCs w:val="24"/>
          <w:lang w:val="es-EC"/>
        </w:rPr>
        <w:t>subvalvar</w:t>
      </w:r>
      <w:proofErr w:type="spellEnd"/>
      <w:r w:rsidRPr="007F5A97">
        <w:rPr>
          <w:rFonts w:eastAsia="Calibri"/>
          <w:sz w:val="24"/>
          <w:szCs w:val="24"/>
          <w:lang w:val="es-EC"/>
        </w:rPr>
        <w:t>.</w:t>
      </w:r>
    </w:p>
    <w:p w14:paraId="523976E2" w14:textId="0ECF9CA8" w:rsidR="001E0D3A" w:rsidRPr="007F5A97" w:rsidRDefault="001E0D3A" w:rsidP="007F5A97">
      <w:pPr>
        <w:pStyle w:val="Prrafodelista"/>
        <w:numPr>
          <w:ilvl w:val="0"/>
          <w:numId w:val="22"/>
        </w:numPr>
        <w:jc w:val="both"/>
        <w:rPr>
          <w:rFonts w:eastAsia="Calibri"/>
          <w:sz w:val="24"/>
          <w:szCs w:val="24"/>
          <w:lang w:val="es-EC"/>
        </w:rPr>
      </w:pPr>
      <w:r w:rsidRPr="007F5A97">
        <w:rPr>
          <w:rFonts w:eastAsia="Calibri"/>
          <w:sz w:val="24"/>
          <w:szCs w:val="24"/>
          <w:lang w:val="es-EC"/>
        </w:rPr>
        <w:t>El anillo de la válvula pulmonar suele ser hipoplásico, aunque en algunos casos es de tamaño normal.</w:t>
      </w:r>
    </w:p>
    <w:p w14:paraId="01929B57" w14:textId="39F411FE" w:rsidR="001E0D3A" w:rsidRPr="007F5A97" w:rsidRDefault="001E0D3A" w:rsidP="007F5A97">
      <w:pPr>
        <w:pStyle w:val="Prrafodelista"/>
        <w:numPr>
          <w:ilvl w:val="0"/>
          <w:numId w:val="22"/>
        </w:numPr>
        <w:jc w:val="both"/>
        <w:rPr>
          <w:rFonts w:eastAsia="Calibri"/>
          <w:sz w:val="24"/>
          <w:szCs w:val="24"/>
          <w:lang w:val="es-EC"/>
        </w:rPr>
      </w:pPr>
      <w:r w:rsidRPr="007F5A97">
        <w:rPr>
          <w:rFonts w:eastAsia="Calibri"/>
          <w:sz w:val="24"/>
          <w:szCs w:val="24"/>
          <w:lang w:val="es-EC"/>
        </w:rPr>
        <w:t>La válvula pulmonar en sí es frecuentemente bicúspide y estenótica.</w:t>
      </w:r>
    </w:p>
    <w:p w14:paraId="623BFC39" w14:textId="77777777" w:rsidR="001E0D3A" w:rsidRPr="00E0595C" w:rsidRDefault="001E0D3A" w:rsidP="00E0595C">
      <w:pPr>
        <w:jc w:val="both"/>
        <w:rPr>
          <w:rFonts w:ascii="Times New Roman" w:eastAsia="Calibri" w:hAnsi="Times New Roman" w:cs="Times New Roman"/>
          <w:sz w:val="24"/>
          <w:szCs w:val="24"/>
          <w:lang w:val="es-EC"/>
        </w:rPr>
      </w:pPr>
      <w:r w:rsidRPr="00E0595C">
        <w:rPr>
          <w:rFonts w:ascii="Times New Roman" w:eastAsia="Calibri" w:hAnsi="Times New Roman" w:cs="Times New Roman"/>
          <w:sz w:val="24"/>
          <w:szCs w:val="24"/>
          <w:lang w:val="es-EC"/>
        </w:rPr>
        <w:lastRenderedPageBreak/>
        <w:t xml:space="preserve">Aorta superior: la aorta superior es una anomalía congénita en la que la aorta se desplaza hacia la </w:t>
      </w:r>
      <w:proofErr w:type="spellStart"/>
      <w:r w:rsidRPr="00E0595C">
        <w:rPr>
          <w:rFonts w:ascii="Times New Roman" w:eastAsia="Calibri" w:hAnsi="Times New Roman" w:cs="Times New Roman"/>
          <w:sz w:val="24"/>
          <w:szCs w:val="24"/>
          <w:lang w:val="es-EC"/>
        </w:rPr>
        <w:t>derechoa</w:t>
      </w:r>
      <w:proofErr w:type="spellEnd"/>
      <w:r w:rsidRPr="00E0595C">
        <w:rPr>
          <w:rFonts w:ascii="Times New Roman" w:eastAsia="Calibri" w:hAnsi="Times New Roman" w:cs="Times New Roman"/>
          <w:sz w:val="24"/>
          <w:szCs w:val="24"/>
          <w:lang w:val="es-EC"/>
        </w:rPr>
        <w:t>, justo sobre el VSD en lugar del ventrículo izquierdo. Esto resulta en el flujo de sangre de ambos ventrículos hacia la aorta.</w:t>
      </w:r>
    </w:p>
    <w:p w14:paraId="10EECDFA" w14:textId="77777777" w:rsidR="001E0D3A" w:rsidRPr="00E0595C" w:rsidRDefault="001E0D3A" w:rsidP="00E0595C">
      <w:pPr>
        <w:jc w:val="both"/>
        <w:rPr>
          <w:rFonts w:ascii="Times New Roman" w:eastAsia="Calibri" w:hAnsi="Times New Roman" w:cs="Times New Roman"/>
          <w:sz w:val="24"/>
          <w:szCs w:val="24"/>
          <w:lang w:val="es-EC"/>
        </w:rPr>
      </w:pPr>
      <w:r w:rsidRPr="00E0595C">
        <w:rPr>
          <w:rFonts w:ascii="Times New Roman" w:eastAsia="Calibri" w:hAnsi="Times New Roman" w:cs="Times New Roman"/>
          <w:sz w:val="24"/>
          <w:szCs w:val="24"/>
          <w:lang w:val="es-EC"/>
        </w:rPr>
        <w:t>Anomalías cardíacas asociadas: hay una serie de características anatómicas asociadas con frecuencia, que son importantes buscar cuando se evalúa a un paciente con Tetralogía de Fallot, ya que afectan la terapéutica a utilizarse.</w:t>
      </w:r>
    </w:p>
    <w:p w14:paraId="3460AF6F" w14:textId="77777777" w:rsidR="001E0D3A" w:rsidRPr="00E0595C" w:rsidRDefault="001E0D3A" w:rsidP="00E0595C">
      <w:pPr>
        <w:jc w:val="both"/>
        <w:rPr>
          <w:rFonts w:ascii="Times New Roman" w:eastAsia="Calibri" w:hAnsi="Times New Roman" w:cs="Times New Roman"/>
          <w:sz w:val="24"/>
          <w:szCs w:val="24"/>
          <w:lang w:val="es-EC"/>
        </w:rPr>
      </w:pPr>
      <w:r w:rsidRPr="00E0595C">
        <w:rPr>
          <w:rFonts w:ascii="Times New Roman" w:eastAsia="Calibri" w:hAnsi="Times New Roman" w:cs="Times New Roman"/>
          <w:sz w:val="24"/>
          <w:szCs w:val="24"/>
          <w:lang w:val="es-EC"/>
        </w:rPr>
        <w:t>Las anomalías cardíacas asociadas ocurren en aproximadamente el 40 por ciento de los pacientes con Tetralogía de Fallot.</w:t>
      </w:r>
    </w:p>
    <w:p w14:paraId="6886E1D5" w14:textId="0FE8FCE4" w:rsidR="001E0D3A" w:rsidRPr="00E0595C" w:rsidRDefault="0020646D" w:rsidP="00E0595C">
      <w:pPr>
        <w:jc w:val="both"/>
        <w:rPr>
          <w:rFonts w:ascii="Times New Roman" w:eastAsia="Calibri" w:hAnsi="Times New Roman" w:cs="Times New Roman"/>
          <w:sz w:val="24"/>
          <w:szCs w:val="24"/>
          <w:lang w:val="es-EC"/>
        </w:rPr>
      </w:pPr>
      <w:r w:rsidRPr="0020646D">
        <w:rPr>
          <w:rFonts w:ascii="Times New Roman" w:eastAsia="Calibri" w:hAnsi="Times New Roman" w:cs="Times New Roman"/>
          <w:b/>
          <w:sz w:val="24"/>
          <w:szCs w:val="24"/>
          <w:lang w:val="es-EC"/>
        </w:rPr>
        <w:t>Factores genéticos</w:t>
      </w:r>
      <w:r w:rsidR="001E0D3A" w:rsidRPr="00E0595C">
        <w:rPr>
          <w:rFonts w:ascii="Times New Roman" w:eastAsia="Calibri" w:hAnsi="Times New Roman" w:cs="Times New Roman"/>
          <w:sz w:val="24"/>
          <w:szCs w:val="24"/>
          <w:lang w:val="es-EC"/>
        </w:rPr>
        <w:t>: aunque la Tetralogía de Fallot puede presentarse como parte de un síndrome conocido, esta lesión típicamente ocurre esporádicamente sin otras anomalías. En pacientes con Tetralogía de Fallot no relacionados con alteraciones sindrómicas, se han informado las siguientes anomalías genéticas:</w:t>
      </w:r>
    </w:p>
    <w:p w14:paraId="19928D03" w14:textId="77777777" w:rsidR="001E0D3A" w:rsidRPr="00E0595C" w:rsidRDefault="001E0D3A" w:rsidP="00E0595C">
      <w:pPr>
        <w:jc w:val="both"/>
        <w:rPr>
          <w:rFonts w:ascii="Times New Roman" w:eastAsia="Calibri" w:hAnsi="Times New Roman" w:cs="Times New Roman"/>
          <w:sz w:val="24"/>
          <w:szCs w:val="24"/>
          <w:lang w:val="es-EC"/>
        </w:rPr>
      </w:pPr>
      <w:r w:rsidRPr="00E0595C">
        <w:rPr>
          <w:rFonts w:ascii="Times New Roman" w:eastAsia="Calibri" w:hAnsi="Times New Roman" w:cs="Times New Roman"/>
          <w:sz w:val="24"/>
          <w:szCs w:val="24"/>
          <w:lang w:val="es-EC"/>
        </w:rPr>
        <w:t>En un estudio de 114 pacientes con Tetralogía de Fallot, el 4 por ciento de los pacientes tenía mutaciones en el factor de transcripción NKX2.5., que parece tener un papel en el desarrollo cardíaco.</w:t>
      </w:r>
    </w:p>
    <w:p w14:paraId="26385D65" w14:textId="77777777" w:rsidR="001E0D3A" w:rsidRPr="00E0595C" w:rsidRDefault="001E0D3A" w:rsidP="00E0595C">
      <w:pPr>
        <w:jc w:val="both"/>
        <w:rPr>
          <w:rFonts w:ascii="Times New Roman" w:eastAsia="Calibri" w:hAnsi="Times New Roman" w:cs="Times New Roman"/>
          <w:sz w:val="24"/>
          <w:szCs w:val="24"/>
          <w:lang w:val="es-EC"/>
        </w:rPr>
      </w:pPr>
      <w:r w:rsidRPr="00E0595C">
        <w:rPr>
          <w:rFonts w:ascii="Times New Roman" w:eastAsia="Calibri" w:hAnsi="Times New Roman" w:cs="Times New Roman"/>
          <w:sz w:val="24"/>
          <w:szCs w:val="24"/>
          <w:lang w:val="es-EC"/>
        </w:rPr>
        <w:t xml:space="preserve">En estudios de genoma de pacientes con Tetralogía de Fallot no sindrómico y sus padres, se estimó que las variantes numéricas estaban presentes en aproximadamente el 10 por ciento de los casos esporádicos de Tetralogía de Fallot, comparado con menos del 0.1 por ciento en controles en varias ubicaciones cromosómicas. </w:t>
      </w:r>
    </w:p>
    <w:p w14:paraId="5B63B319" w14:textId="77777777" w:rsidR="001E0D3A" w:rsidRPr="00E0595C" w:rsidRDefault="001E0D3A" w:rsidP="00E0595C">
      <w:pPr>
        <w:jc w:val="both"/>
        <w:rPr>
          <w:rFonts w:ascii="Times New Roman" w:eastAsia="Calibri" w:hAnsi="Times New Roman" w:cs="Times New Roman"/>
          <w:sz w:val="24"/>
          <w:szCs w:val="24"/>
          <w:lang w:val="es-EC"/>
        </w:rPr>
      </w:pPr>
      <w:r w:rsidRPr="00E0595C">
        <w:rPr>
          <w:rFonts w:ascii="Times New Roman" w:eastAsia="Calibri" w:hAnsi="Times New Roman" w:cs="Times New Roman"/>
          <w:sz w:val="24"/>
          <w:szCs w:val="24"/>
          <w:lang w:val="es-EC"/>
        </w:rPr>
        <w:t xml:space="preserve">Varios informes han asociado Tetralogía de Fallot con mutaciones en TBX1 y ZFPM2. </w:t>
      </w:r>
    </w:p>
    <w:p w14:paraId="1ADAA3E5" w14:textId="77777777" w:rsidR="001E0D3A" w:rsidRPr="00E0595C" w:rsidRDefault="001E0D3A" w:rsidP="00E0595C">
      <w:pPr>
        <w:jc w:val="both"/>
        <w:rPr>
          <w:rFonts w:ascii="Times New Roman" w:eastAsia="Calibri" w:hAnsi="Times New Roman" w:cs="Times New Roman"/>
          <w:sz w:val="24"/>
          <w:szCs w:val="24"/>
          <w:lang w:val="es-EC"/>
        </w:rPr>
      </w:pPr>
      <w:r w:rsidRPr="00E0595C">
        <w:rPr>
          <w:rFonts w:ascii="Times New Roman" w:eastAsia="Calibri" w:hAnsi="Times New Roman" w:cs="Times New Roman"/>
          <w:sz w:val="24"/>
          <w:szCs w:val="24"/>
          <w:lang w:val="es-EC"/>
        </w:rPr>
        <w:t>El polimorfismo MTHFR también se ha asociado con un mayor riesgo de desarrollo de Tetralogía de Fallot.</w:t>
      </w:r>
    </w:p>
    <w:p w14:paraId="15354561" w14:textId="049EC548" w:rsidR="001E0D3A" w:rsidRPr="00E0595C" w:rsidRDefault="001E0D3A" w:rsidP="00E0595C">
      <w:pPr>
        <w:jc w:val="both"/>
        <w:rPr>
          <w:rFonts w:ascii="Times New Roman" w:eastAsia="Calibri" w:hAnsi="Times New Roman" w:cs="Times New Roman"/>
          <w:sz w:val="24"/>
          <w:szCs w:val="24"/>
          <w:lang w:val="es-EC"/>
        </w:rPr>
      </w:pPr>
      <w:r w:rsidRPr="00E0595C">
        <w:rPr>
          <w:rFonts w:ascii="Times New Roman" w:eastAsia="Calibri" w:hAnsi="Times New Roman" w:cs="Times New Roman"/>
          <w:sz w:val="24"/>
          <w:szCs w:val="24"/>
          <w:lang w:val="es-EC"/>
        </w:rPr>
        <w:t>Se requiere investigación adicional para determinar el papel de estas mutaciones y polimorfismos en la</w:t>
      </w:r>
      <w:r w:rsidR="00BA506E">
        <w:rPr>
          <w:rFonts w:ascii="Times New Roman" w:eastAsia="Calibri" w:hAnsi="Times New Roman" w:cs="Times New Roman"/>
          <w:sz w:val="24"/>
          <w:szCs w:val="24"/>
          <w:lang w:val="es-EC"/>
        </w:rPr>
        <w:t xml:space="preserve"> </w:t>
      </w:r>
      <w:r w:rsidRPr="00E0595C">
        <w:rPr>
          <w:rFonts w:ascii="Times New Roman" w:eastAsia="Calibri" w:hAnsi="Times New Roman" w:cs="Times New Roman"/>
          <w:sz w:val="24"/>
          <w:szCs w:val="24"/>
          <w:lang w:val="es-EC"/>
        </w:rPr>
        <w:t>evolución de la Tetralogía de Fallot.</w:t>
      </w:r>
    </w:p>
    <w:p w14:paraId="75F568EC" w14:textId="77777777" w:rsidR="001E0D3A" w:rsidRPr="00E0595C" w:rsidRDefault="001E0D3A" w:rsidP="00E0595C">
      <w:pPr>
        <w:jc w:val="both"/>
        <w:rPr>
          <w:rFonts w:ascii="Times New Roman" w:eastAsia="Calibri" w:hAnsi="Times New Roman" w:cs="Times New Roman"/>
          <w:sz w:val="24"/>
          <w:szCs w:val="24"/>
          <w:lang w:val="es-EC"/>
        </w:rPr>
      </w:pPr>
      <w:r w:rsidRPr="00E0595C">
        <w:rPr>
          <w:rFonts w:ascii="Times New Roman" w:eastAsia="Calibri" w:hAnsi="Times New Roman" w:cs="Times New Roman"/>
          <w:sz w:val="24"/>
          <w:szCs w:val="24"/>
          <w:lang w:val="es-EC"/>
        </w:rPr>
        <w:t>Aproximadamente el 15 por ciento de los pacientes con Tetralogía de Fallot presentan síndromes asociados:</w:t>
      </w:r>
    </w:p>
    <w:p w14:paraId="62C72C87" w14:textId="77777777" w:rsidR="001E0D3A" w:rsidRPr="00E0595C" w:rsidRDefault="001E0D3A" w:rsidP="00E0595C">
      <w:pPr>
        <w:jc w:val="both"/>
        <w:rPr>
          <w:rFonts w:ascii="Times New Roman" w:eastAsia="Calibri" w:hAnsi="Times New Roman" w:cs="Times New Roman"/>
          <w:sz w:val="24"/>
          <w:szCs w:val="24"/>
          <w:lang w:val="es-EC"/>
        </w:rPr>
      </w:pPr>
      <w:r w:rsidRPr="00E0595C">
        <w:rPr>
          <w:rFonts w:ascii="Times New Roman" w:eastAsia="Calibri" w:hAnsi="Times New Roman" w:cs="Times New Roman"/>
          <w:sz w:val="24"/>
          <w:szCs w:val="24"/>
          <w:lang w:val="es-EC"/>
        </w:rPr>
        <w:t xml:space="preserve">Síndrome de Down (trisomía 21), Síndrome de </w:t>
      </w:r>
      <w:proofErr w:type="spellStart"/>
      <w:r w:rsidRPr="00E0595C">
        <w:rPr>
          <w:rFonts w:ascii="Times New Roman" w:eastAsia="Calibri" w:hAnsi="Times New Roman" w:cs="Times New Roman"/>
          <w:sz w:val="24"/>
          <w:szCs w:val="24"/>
          <w:lang w:val="es-EC"/>
        </w:rPr>
        <w:t>Alagille</w:t>
      </w:r>
      <w:proofErr w:type="spellEnd"/>
      <w:r w:rsidRPr="00E0595C">
        <w:rPr>
          <w:rFonts w:ascii="Times New Roman" w:eastAsia="Calibri" w:hAnsi="Times New Roman" w:cs="Times New Roman"/>
          <w:sz w:val="24"/>
          <w:szCs w:val="24"/>
          <w:lang w:val="es-EC"/>
        </w:rPr>
        <w:t xml:space="preserve"> (mutaciones en JAG1), Síndrome de Di George y síndromes </w:t>
      </w:r>
      <w:proofErr w:type="spellStart"/>
      <w:r w:rsidRPr="00E0595C">
        <w:rPr>
          <w:rFonts w:ascii="Times New Roman" w:eastAsia="Calibri" w:hAnsi="Times New Roman" w:cs="Times New Roman"/>
          <w:sz w:val="24"/>
          <w:szCs w:val="24"/>
          <w:lang w:val="es-EC"/>
        </w:rPr>
        <w:t>velocardiofaciales</w:t>
      </w:r>
      <w:proofErr w:type="spellEnd"/>
      <w:r w:rsidRPr="00E0595C">
        <w:rPr>
          <w:rFonts w:ascii="Times New Roman" w:eastAsia="Calibri" w:hAnsi="Times New Roman" w:cs="Times New Roman"/>
          <w:sz w:val="24"/>
          <w:szCs w:val="24"/>
          <w:lang w:val="es-EC"/>
        </w:rPr>
        <w:t xml:space="preserve"> (supresión en el cromosoma 22q11). Puede haber genes de susceptibilidad para Tetralogía de Fallot dentro de la última región del cromosoma 22q11 en niños sin anomalías </w:t>
      </w:r>
      <w:proofErr w:type="spellStart"/>
      <w:r w:rsidRPr="00E0595C">
        <w:rPr>
          <w:rFonts w:ascii="Times New Roman" w:eastAsia="Calibri" w:hAnsi="Times New Roman" w:cs="Times New Roman"/>
          <w:sz w:val="24"/>
          <w:szCs w:val="24"/>
          <w:lang w:val="es-EC"/>
        </w:rPr>
        <w:t>extracardíacas</w:t>
      </w:r>
      <w:proofErr w:type="spellEnd"/>
      <w:r w:rsidRPr="00E0595C">
        <w:rPr>
          <w:rFonts w:ascii="Times New Roman" w:eastAsia="Calibri" w:hAnsi="Times New Roman" w:cs="Times New Roman"/>
          <w:sz w:val="24"/>
          <w:szCs w:val="24"/>
          <w:lang w:val="es-EC"/>
        </w:rPr>
        <w:t>, y el síndrome de deleción 22q11.2 no se reconoce en muchos pacientes adultos con Tetralogía de Fallot.</w:t>
      </w:r>
    </w:p>
    <w:p w14:paraId="517ACC8F" w14:textId="4FE45E9F" w:rsidR="001E0D3A" w:rsidRPr="00E0595C" w:rsidRDefault="00BA506E" w:rsidP="00E0595C">
      <w:pPr>
        <w:jc w:val="both"/>
        <w:rPr>
          <w:rFonts w:ascii="Times New Roman" w:eastAsia="Calibri" w:hAnsi="Times New Roman" w:cs="Times New Roman"/>
          <w:sz w:val="24"/>
          <w:szCs w:val="24"/>
          <w:lang w:val="es-EC"/>
        </w:rPr>
      </w:pPr>
      <w:r w:rsidRPr="00BA506E">
        <w:rPr>
          <w:rFonts w:ascii="Times New Roman" w:eastAsia="Calibri" w:hAnsi="Times New Roman" w:cs="Times New Roman"/>
          <w:b/>
          <w:sz w:val="24"/>
          <w:szCs w:val="24"/>
          <w:lang w:val="es-EC"/>
        </w:rPr>
        <w:t>Patología:</w:t>
      </w:r>
      <w:r w:rsidRPr="00E0595C">
        <w:rPr>
          <w:rFonts w:ascii="Times New Roman" w:eastAsia="Calibri" w:hAnsi="Times New Roman" w:cs="Times New Roman"/>
          <w:sz w:val="24"/>
          <w:szCs w:val="24"/>
          <w:lang w:val="es-EC"/>
        </w:rPr>
        <w:t xml:space="preserve"> </w:t>
      </w:r>
      <w:r w:rsidR="001E0D3A" w:rsidRPr="00E0595C">
        <w:rPr>
          <w:rFonts w:ascii="Times New Roman" w:eastAsia="Calibri" w:hAnsi="Times New Roman" w:cs="Times New Roman"/>
          <w:sz w:val="24"/>
          <w:szCs w:val="24"/>
          <w:lang w:val="es-EC"/>
        </w:rPr>
        <w:t xml:space="preserve">las consecuencias fisiológicas de la TOF dependen en gran medida del grado de obstrucción del flujo de salida del ventrículo derecho. Dado que el VSD es típicamente </w:t>
      </w:r>
      <w:r w:rsidR="001E0D3A" w:rsidRPr="00E0595C">
        <w:rPr>
          <w:rFonts w:ascii="Times New Roman" w:eastAsia="Calibri" w:hAnsi="Times New Roman" w:cs="Times New Roman"/>
          <w:sz w:val="24"/>
          <w:szCs w:val="24"/>
          <w:lang w:val="es-EC"/>
        </w:rPr>
        <w:lastRenderedPageBreak/>
        <w:t>grande y no restrictivo, la presión en el ventrículo derecho refleja la del ventrículo izquierdo. Como resultado, la dirección del flujo de sangre a través del VSD se determinará por la ruta de menor resistencia para el flujo sanguíneo, no por el tamaño del VSD. Si la resistencia al flujo sanguíneo a través del tracto de salida del ventrículo derecho obstruido es menor que la resistencia a fluir de la aorta a la circulación sistémica, la sangre se desviará naturalmente del ventrículo izquierdo al ventrículo derecho y al lecho pulmonar. En esta situación, hay predominantemente una derivación de izquierda a derecha y el paciente no presentará cianosis.</w:t>
      </w:r>
    </w:p>
    <w:p w14:paraId="6F067505" w14:textId="77777777" w:rsidR="001E0D3A" w:rsidRPr="00E0595C" w:rsidRDefault="001E0D3A" w:rsidP="00E0595C">
      <w:pPr>
        <w:jc w:val="both"/>
        <w:rPr>
          <w:rFonts w:ascii="Times New Roman" w:eastAsia="Calibri" w:hAnsi="Times New Roman" w:cs="Times New Roman"/>
          <w:sz w:val="24"/>
          <w:szCs w:val="24"/>
          <w:lang w:val="es-EC"/>
        </w:rPr>
      </w:pPr>
      <w:r w:rsidRPr="00E0595C">
        <w:rPr>
          <w:rFonts w:ascii="Times New Roman" w:eastAsia="Calibri" w:hAnsi="Times New Roman" w:cs="Times New Roman"/>
          <w:sz w:val="24"/>
          <w:szCs w:val="24"/>
          <w:lang w:val="es-EC"/>
        </w:rPr>
        <w:t xml:space="preserve">A medida que aumenta el grado de obstrucción del flujo de salida del ventrículo derecho, la resistencia al flujo sanguíneo hacia el lecho pulmonar también aumenta. Si la obstrucción ventricular derecha es lo suficientemente significativa como para aumentar la resistencia, será más fácil para la sangre cruzar el VSD desde el ventrículo derecho al ventrículo izquierdo y salir por la aorta, que ahora se convierte en el camino de menor resistencia. Esta derivación de derecha a izquierda a través del VSD da como resultado un gran volumen de sangre desaturada que ingresa a la circulación sistémica, lo que provoca que el paciente presente cianosis. </w:t>
      </w:r>
    </w:p>
    <w:p w14:paraId="65C4304F" w14:textId="77777777" w:rsidR="001E0D3A" w:rsidRPr="00E0595C" w:rsidRDefault="001E0D3A" w:rsidP="00E0595C">
      <w:pPr>
        <w:jc w:val="both"/>
        <w:rPr>
          <w:rFonts w:ascii="Times New Roman" w:eastAsia="Calibri" w:hAnsi="Times New Roman" w:cs="Times New Roman"/>
          <w:sz w:val="24"/>
          <w:szCs w:val="24"/>
          <w:lang w:val="es-EC"/>
        </w:rPr>
      </w:pPr>
      <w:r w:rsidRPr="00E0595C">
        <w:rPr>
          <w:rFonts w:ascii="Times New Roman" w:eastAsia="Calibri" w:hAnsi="Times New Roman" w:cs="Times New Roman"/>
          <w:sz w:val="24"/>
          <w:szCs w:val="24"/>
          <w:lang w:val="es-EC"/>
        </w:rPr>
        <w:t xml:space="preserve">Una de las características fisiológicas de la Tetralogía de Fallot, es que la obstrucción del flujo de salida del ventrículo derecho puede fluctuar, provocando así, que un individuo con cianosis mínima pueda desarrollar un aumento dinámico en el ventrículo derecho y obstrucción del tracto de salida con un aumento posterior de la derivación de derecha a izquierda, provocando el desarrollo de cianosis. En la situación más dramática, puede haber cerca de oclusión del flujo de salida del ventrículo derecho, un tracto con cianosis profunda provocando episodios de </w:t>
      </w:r>
      <w:proofErr w:type="spellStart"/>
      <w:r w:rsidRPr="00E0595C">
        <w:rPr>
          <w:rFonts w:ascii="Times New Roman" w:eastAsia="Calibri" w:hAnsi="Times New Roman" w:cs="Times New Roman"/>
          <w:sz w:val="24"/>
          <w:szCs w:val="24"/>
          <w:lang w:val="es-EC"/>
        </w:rPr>
        <w:t>hipercianosis</w:t>
      </w:r>
      <w:proofErr w:type="spellEnd"/>
      <w:r w:rsidRPr="00E0595C">
        <w:rPr>
          <w:rFonts w:ascii="Times New Roman" w:eastAsia="Calibri" w:hAnsi="Times New Roman" w:cs="Times New Roman"/>
          <w:sz w:val="24"/>
          <w:szCs w:val="24"/>
          <w:lang w:val="es-EC"/>
        </w:rPr>
        <w:t xml:space="preserve">; la etiología exacta de estos episodios no está clara, aunque ha habido una serie de mecanismos propuestos, incluyendo contractilidad </w:t>
      </w:r>
      <w:proofErr w:type="spellStart"/>
      <w:r w:rsidRPr="00E0595C">
        <w:rPr>
          <w:rFonts w:ascii="Times New Roman" w:eastAsia="Calibri" w:hAnsi="Times New Roman" w:cs="Times New Roman"/>
          <w:sz w:val="24"/>
          <w:szCs w:val="24"/>
          <w:lang w:val="es-EC"/>
        </w:rPr>
        <w:t>infundibular</w:t>
      </w:r>
      <w:proofErr w:type="spellEnd"/>
      <w:r w:rsidRPr="00E0595C">
        <w:rPr>
          <w:rFonts w:ascii="Times New Roman" w:eastAsia="Calibri" w:hAnsi="Times New Roman" w:cs="Times New Roman"/>
          <w:sz w:val="24"/>
          <w:szCs w:val="24"/>
          <w:lang w:val="es-EC"/>
        </w:rPr>
        <w:t xml:space="preserve"> incrementada, vasodilatación periférica, la hiperventilación y estimulación de los mecanorreceptores del ventrículo derecho.</w:t>
      </w:r>
    </w:p>
    <w:p w14:paraId="2D510D2F" w14:textId="0DCD81E9" w:rsidR="001E0D3A" w:rsidRPr="00BA506E" w:rsidRDefault="00BA506E" w:rsidP="00E0595C">
      <w:pPr>
        <w:jc w:val="both"/>
        <w:rPr>
          <w:rFonts w:ascii="Times New Roman" w:eastAsia="Calibri" w:hAnsi="Times New Roman" w:cs="Times New Roman"/>
          <w:b/>
          <w:sz w:val="24"/>
          <w:szCs w:val="24"/>
          <w:lang w:val="es-EC"/>
        </w:rPr>
      </w:pPr>
      <w:r w:rsidRPr="00BA506E">
        <w:rPr>
          <w:rFonts w:ascii="Times New Roman" w:eastAsia="Calibri" w:hAnsi="Times New Roman" w:cs="Times New Roman"/>
          <w:b/>
          <w:sz w:val="24"/>
          <w:szCs w:val="24"/>
          <w:lang w:val="es-EC"/>
        </w:rPr>
        <w:t xml:space="preserve">Características clínicas: </w:t>
      </w:r>
    </w:p>
    <w:p w14:paraId="19738B7C" w14:textId="77777777" w:rsidR="001E0D3A" w:rsidRPr="00E0595C" w:rsidRDefault="001E0D3A" w:rsidP="00E0595C">
      <w:pPr>
        <w:jc w:val="both"/>
        <w:rPr>
          <w:rFonts w:ascii="Times New Roman" w:eastAsia="Calibri" w:hAnsi="Times New Roman" w:cs="Times New Roman"/>
          <w:sz w:val="24"/>
          <w:szCs w:val="24"/>
          <w:lang w:val="es-EC"/>
        </w:rPr>
      </w:pPr>
      <w:r w:rsidRPr="00E0595C">
        <w:rPr>
          <w:rFonts w:ascii="Times New Roman" w:eastAsia="Calibri" w:hAnsi="Times New Roman" w:cs="Times New Roman"/>
          <w:sz w:val="24"/>
          <w:szCs w:val="24"/>
          <w:lang w:val="es-EC"/>
        </w:rPr>
        <w:t xml:space="preserve">Presentación: la presentación clínica del paciente con Tetralogía de Fallot depende del grado de obstrucción del flujo de salida del ventrículo derecho: </w:t>
      </w:r>
    </w:p>
    <w:p w14:paraId="00BACB7F" w14:textId="4836BB9C" w:rsidR="001E0D3A" w:rsidRPr="00782D86" w:rsidRDefault="001E0D3A" w:rsidP="00F14892">
      <w:pPr>
        <w:pStyle w:val="Prrafodelista"/>
        <w:numPr>
          <w:ilvl w:val="0"/>
          <w:numId w:val="23"/>
        </w:numPr>
        <w:spacing w:line="276" w:lineRule="auto"/>
        <w:jc w:val="both"/>
        <w:rPr>
          <w:rFonts w:eastAsia="Calibri"/>
          <w:sz w:val="24"/>
          <w:szCs w:val="24"/>
          <w:lang w:val="es-EC"/>
        </w:rPr>
      </w:pPr>
      <w:r w:rsidRPr="00782D86">
        <w:rPr>
          <w:rFonts w:eastAsia="Calibri"/>
          <w:sz w:val="24"/>
          <w:szCs w:val="24"/>
          <w:lang w:val="es-EC"/>
        </w:rPr>
        <w:t xml:space="preserve">Los niños con obstrucción severa y flujo pulmonar inadecuado típicamente se presentan en el periodo neonatal inmediato con cianosis profunda. </w:t>
      </w:r>
    </w:p>
    <w:p w14:paraId="191D8A80" w14:textId="7B048924" w:rsidR="001E0D3A" w:rsidRPr="00782D86" w:rsidRDefault="001E0D3A" w:rsidP="00F14892">
      <w:pPr>
        <w:pStyle w:val="Prrafodelista"/>
        <w:numPr>
          <w:ilvl w:val="0"/>
          <w:numId w:val="23"/>
        </w:numPr>
        <w:spacing w:line="276" w:lineRule="auto"/>
        <w:jc w:val="both"/>
        <w:rPr>
          <w:rFonts w:eastAsia="Calibri"/>
          <w:sz w:val="24"/>
          <w:szCs w:val="24"/>
          <w:lang w:val="es-EC"/>
        </w:rPr>
      </w:pPr>
      <w:r w:rsidRPr="00782D86">
        <w:rPr>
          <w:rFonts w:eastAsia="Calibri"/>
          <w:sz w:val="24"/>
          <w:szCs w:val="24"/>
          <w:lang w:val="es-EC"/>
        </w:rPr>
        <w:t xml:space="preserve">Se pueden observar niños con obstrucción moderada y flujo pulmonar y sistémico equilibrado en niños en quienes se está realizando evaluación por auscultarse un soplo durante el examen físico.; estos niños también pueden presentar episodios de </w:t>
      </w:r>
      <w:proofErr w:type="spellStart"/>
      <w:r w:rsidRPr="00782D86">
        <w:rPr>
          <w:rFonts w:eastAsia="Calibri"/>
          <w:sz w:val="24"/>
          <w:szCs w:val="24"/>
          <w:lang w:val="es-EC"/>
        </w:rPr>
        <w:t>hipercianosis</w:t>
      </w:r>
      <w:proofErr w:type="spellEnd"/>
      <w:r w:rsidRPr="00782D86">
        <w:rPr>
          <w:rFonts w:eastAsia="Calibri"/>
          <w:sz w:val="24"/>
          <w:szCs w:val="24"/>
          <w:lang w:val="es-EC"/>
        </w:rPr>
        <w:t xml:space="preserve">, los cuales se presentan durante los períodos de agitación. </w:t>
      </w:r>
    </w:p>
    <w:p w14:paraId="1D570F4B" w14:textId="300A14E6" w:rsidR="001E0D3A" w:rsidRPr="00782D86" w:rsidRDefault="001E0D3A" w:rsidP="00F14892">
      <w:pPr>
        <w:pStyle w:val="Prrafodelista"/>
        <w:numPr>
          <w:ilvl w:val="0"/>
          <w:numId w:val="23"/>
        </w:numPr>
        <w:spacing w:line="276" w:lineRule="auto"/>
        <w:jc w:val="both"/>
        <w:rPr>
          <w:rFonts w:eastAsia="Calibri"/>
          <w:sz w:val="24"/>
          <w:szCs w:val="24"/>
          <w:lang w:val="es-EC"/>
        </w:rPr>
      </w:pPr>
      <w:r w:rsidRPr="00782D86">
        <w:rPr>
          <w:rFonts w:eastAsia="Calibri"/>
          <w:sz w:val="24"/>
          <w:szCs w:val="24"/>
          <w:lang w:val="es-EC"/>
        </w:rPr>
        <w:t xml:space="preserve">Los niños con obstrucción mínima pueden presentar </w:t>
      </w:r>
      <w:proofErr w:type="spellStart"/>
      <w:r w:rsidRPr="00782D86">
        <w:rPr>
          <w:rFonts w:eastAsia="Calibri"/>
          <w:sz w:val="24"/>
          <w:szCs w:val="24"/>
          <w:lang w:val="es-EC"/>
        </w:rPr>
        <w:t>sobrecirculación</w:t>
      </w:r>
      <w:proofErr w:type="spellEnd"/>
      <w:r w:rsidRPr="00782D86">
        <w:rPr>
          <w:rFonts w:eastAsia="Calibri"/>
          <w:sz w:val="24"/>
          <w:szCs w:val="24"/>
          <w:lang w:val="es-EC"/>
        </w:rPr>
        <w:t xml:space="preserve"> pulmonar e insuficiencia cardíaca.</w:t>
      </w:r>
    </w:p>
    <w:p w14:paraId="2FF27777" w14:textId="77777777" w:rsidR="001E0D3A" w:rsidRPr="00E0595C" w:rsidRDefault="001E0D3A" w:rsidP="00E0595C">
      <w:pPr>
        <w:jc w:val="both"/>
        <w:rPr>
          <w:rFonts w:ascii="Times New Roman" w:eastAsia="Calibri" w:hAnsi="Times New Roman" w:cs="Times New Roman"/>
          <w:sz w:val="24"/>
          <w:szCs w:val="24"/>
          <w:lang w:val="es-EC"/>
        </w:rPr>
      </w:pPr>
      <w:r w:rsidRPr="00E0595C">
        <w:rPr>
          <w:rFonts w:ascii="Times New Roman" w:eastAsia="Calibri" w:hAnsi="Times New Roman" w:cs="Times New Roman"/>
          <w:sz w:val="24"/>
          <w:szCs w:val="24"/>
          <w:lang w:val="es-EC"/>
        </w:rPr>
        <w:lastRenderedPageBreak/>
        <w:t xml:space="preserve">Además, algunos recién nacidos afectados serán detectados por una evaluación en la que se presenta alteración en la oximetría de pulso durante el examen físico. </w:t>
      </w:r>
    </w:p>
    <w:p w14:paraId="03DDEFCE" w14:textId="77777777" w:rsidR="001E0D3A" w:rsidRPr="00E0595C" w:rsidRDefault="001E0D3A" w:rsidP="00E0595C">
      <w:pPr>
        <w:jc w:val="both"/>
        <w:rPr>
          <w:rFonts w:ascii="Times New Roman" w:eastAsia="Calibri" w:hAnsi="Times New Roman" w:cs="Times New Roman"/>
          <w:sz w:val="24"/>
          <w:szCs w:val="24"/>
          <w:lang w:val="es-EC"/>
        </w:rPr>
      </w:pPr>
      <w:r w:rsidRPr="00E0595C">
        <w:rPr>
          <w:rFonts w:ascii="Times New Roman" w:eastAsia="Calibri" w:hAnsi="Times New Roman" w:cs="Times New Roman"/>
          <w:sz w:val="24"/>
          <w:szCs w:val="24"/>
          <w:lang w:val="es-EC"/>
        </w:rPr>
        <w:t xml:space="preserve">La mayoría de los niños con Tetralogía de Fallot son sintomáticos y cianóticos; existe un subgrupo, sin embargo, con típicas morfología y hemodinámica que permanece clínicamente asintomáticos durante un período de tiempo (variante rosa). En general, cuanto más temprana sea la aparición de la hipoxemia sistémica, más probable es que exista estenosis del tracto de salida pulmonar o atresia. </w:t>
      </w:r>
    </w:p>
    <w:p w14:paraId="74456C51" w14:textId="77777777" w:rsidR="001E0D3A" w:rsidRPr="00E0595C" w:rsidRDefault="001E0D3A" w:rsidP="00E0595C">
      <w:pPr>
        <w:jc w:val="both"/>
        <w:rPr>
          <w:rFonts w:ascii="Times New Roman" w:eastAsia="Calibri" w:hAnsi="Times New Roman" w:cs="Times New Roman"/>
          <w:sz w:val="24"/>
          <w:szCs w:val="24"/>
          <w:lang w:val="es-EC"/>
        </w:rPr>
      </w:pPr>
      <w:r w:rsidRPr="00E0595C">
        <w:rPr>
          <w:rFonts w:ascii="Times New Roman" w:eastAsia="Calibri" w:hAnsi="Times New Roman" w:cs="Times New Roman"/>
          <w:sz w:val="24"/>
          <w:szCs w:val="24"/>
          <w:lang w:val="es-EC"/>
        </w:rPr>
        <w:t xml:space="preserve">Examen físico: en la inspección, las personas con Tetralogía de Fallot, suelen estar cómodas y sin distrés respiratorio. Sin embargo, durante los episodios </w:t>
      </w:r>
      <w:proofErr w:type="spellStart"/>
      <w:r w:rsidRPr="00E0595C">
        <w:rPr>
          <w:rFonts w:ascii="Times New Roman" w:eastAsia="Calibri" w:hAnsi="Times New Roman" w:cs="Times New Roman"/>
          <w:sz w:val="24"/>
          <w:szCs w:val="24"/>
          <w:lang w:val="es-EC"/>
        </w:rPr>
        <w:t>hipercianóticos</w:t>
      </w:r>
      <w:proofErr w:type="spellEnd"/>
      <w:r w:rsidRPr="00E0595C">
        <w:rPr>
          <w:rFonts w:ascii="Times New Roman" w:eastAsia="Calibri" w:hAnsi="Times New Roman" w:cs="Times New Roman"/>
          <w:sz w:val="24"/>
          <w:szCs w:val="24"/>
          <w:lang w:val="es-EC"/>
        </w:rPr>
        <w:t xml:space="preserve"> (</w:t>
      </w:r>
      <w:proofErr w:type="spellStart"/>
      <w:r w:rsidRPr="00E0595C">
        <w:rPr>
          <w:rFonts w:ascii="Times New Roman" w:eastAsia="Calibri" w:hAnsi="Times New Roman" w:cs="Times New Roman"/>
          <w:sz w:val="24"/>
          <w:szCs w:val="24"/>
          <w:lang w:val="es-EC"/>
        </w:rPr>
        <w:t>tet</w:t>
      </w:r>
      <w:proofErr w:type="spellEnd"/>
      <w:r w:rsidRPr="00E0595C">
        <w:rPr>
          <w:rFonts w:ascii="Times New Roman" w:eastAsia="Calibri" w:hAnsi="Times New Roman" w:cs="Times New Roman"/>
          <w:sz w:val="24"/>
          <w:szCs w:val="24"/>
          <w:lang w:val="es-EC"/>
        </w:rPr>
        <w:t xml:space="preserve">), se volverán </w:t>
      </w:r>
      <w:proofErr w:type="spellStart"/>
      <w:r w:rsidRPr="00E0595C">
        <w:rPr>
          <w:rFonts w:ascii="Times New Roman" w:eastAsia="Calibri" w:hAnsi="Times New Roman" w:cs="Times New Roman"/>
          <w:sz w:val="24"/>
          <w:szCs w:val="24"/>
          <w:lang w:val="es-EC"/>
        </w:rPr>
        <w:t>hiperpneicos</w:t>
      </w:r>
      <w:proofErr w:type="spellEnd"/>
      <w:r w:rsidRPr="00E0595C">
        <w:rPr>
          <w:rFonts w:ascii="Times New Roman" w:eastAsia="Calibri" w:hAnsi="Times New Roman" w:cs="Times New Roman"/>
          <w:sz w:val="24"/>
          <w:szCs w:val="24"/>
          <w:lang w:val="es-EC"/>
        </w:rPr>
        <w:t xml:space="preserve">, y los bebés a menudo se agitan. Si la cianosis está presente, se ve más fácilmente en los lechos de las uñas y los labios. En la palpación, se puede apreciar un impulso ventricular derecho prominente y, en ocasiones, presentan soplo sistólico. La hepatomegalia es infrecuente. Los pulsos periféricos suelen ser normales, aunque la presencia de pulsos prominentes puede sugerir la existencia de un ductus arterioso permeable o colaterales </w:t>
      </w:r>
      <w:proofErr w:type="spellStart"/>
      <w:r w:rsidRPr="00E0595C">
        <w:rPr>
          <w:rFonts w:ascii="Times New Roman" w:eastAsia="Calibri" w:hAnsi="Times New Roman" w:cs="Times New Roman"/>
          <w:sz w:val="24"/>
          <w:szCs w:val="24"/>
          <w:lang w:val="es-EC"/>
        </w:rPr>
        <w:t>aorticopulmonares</w:t>
      </w:r>
      <w:proofErr w:type="spellEnd"/>
      <w:r w:rsidRPr="00E0595C">
        <w:rPr>
          <w:rFonts w:ascii="Times New Roman" w:eastAsia="Calibri" w:hAnsi="Times New Roman" w:cs="Times New Roman"/>
          <w:sz w:val="24"/>
          <w:szCs w:val="24"/>
          <w:lang w:val="es-EC"/>
        </w:rPr>
        <w:t xml:space="preserve">. Auscultación cardíaca: en la auscultación, el primer ruido cardíaco es normal y el segundo ruido </w:t>
      </w:r>
      <w:proofErr w:type="spellStart"/>
      <w:r w:rsidRPr="00E0595C">
        <w:rPr>
          <w:rFonts w:ascii="Times New Roman" w:eastAsia="Calibri" w:hAnsi="Times New Roman" w:cs="Times New Roman"/>
          <w:sz w:val="24"/>
          <w:szCs w:val="24"/>
          <w:lang w:val="es-EC"/>
        </w:rPr>
        <w:t>acenetuado</w:t>
      </w:r>
      <w:proofErr w:type="spellEnd"/>
      <w:r w:rsidRPr="00E0595C">
        <w:rPr>
          <w:rFonts w:ascii="Times New Roman" w:eastAsia="Calibri" w:hAnsi="Times New Roman" w:cs="Times New Roman"/>
          <w:sz w:val="24"/>
          <w:szCs w:val="24"/>
          <w:lang w:val="es-EC"/>
        </w:rPr>
        <w:t xml:space="preserve"> porque el componente pulmonar rara vez es audible. El tercero y cuarto ruidos cardiacos son infrecuentes. Se puede escuchar un clic sistólico temprano a lo largo del borde esternal izquierdo, que se cree que se debe a que fluye hacia la aorta ascendente dilatada. </w:t>
      </w:r>
    </w:p>
    <w:p w14:paraId="265943A5" w14:textId="162F930A" w:rsidR="001E0D3A" w:rsidRPr="00E0595C" w:rsidRDefault="001E0D3A" w:rsidP="00E0595C">
      <w:pPr>
        <w:jc w:val="both"/>
        <w:rPr>
          <w:rFonts w:ascii="Times New Roman" w:eastAsia="Calibri" w:hAnsi="Times New Roman" w:cs="Times New Roman"/>
          <w:sz w:val="24"/>
          <w:szCs w:val="24"/>
          <w:lang w:val="es-EC"/>
        </w:rPr>
      </w:pPr>
      <w:r w:rsidRPr="00E0595C">
        <w:rPr>
          <w:rFonts w:ascii="Times New Roman" w:eastAsia="Calibri" w:hAnsi="Times New Roman" w:cs="Times New Roman"/>
          <w:sz w:val="24"/>
          <w:szCs w:val="24"/>
          <w:lang w:val="es-EC"/>
        </w:rPr>
        <w:t xml:space="preserve">Soplo: el soplo en la Tetralogía de Fallot se debe principalmente a la obstrucción del flujo de salida del ventrículo derecho y no a la VSD. El soplo es típicamente crescendo-decrescendo con una calidad de eyección sistólica áspera, el cual se aprecia mejor a lo largo del borde esternal medio izquierdo y superior </w:t>
      </w:r>
      <w:r w:rsidR="00782D86" w:rsidRPr="00E0595C">
        <w:rPr>
          <w:rFonts w:ascii="Times New Roman" w:eastAsia="Calibri" w:hAnsi="Times New Roman" w:cs="Times New Roman"/>
          <w:sz w:val="24"/>
          <w:szCs w:val="24"/>
          <w:lang w:val="es-EC"/>
        </w:rPr>
        <w:t>con irradiación</w:t>
      </w:r>
      <w:r w:rsidRPr="00E0595C">
        <w:rPr>
          <w:rFonts w:ascii="Times New Roman" w:eastAsia="Calibri" w:hAnsi="Times New Roman" w:cs="Times New Roman"/>
          <w:sz w:val="24"/>
          <w:szCs w:val="24"/>
          <w:lang w:val="es-EC"/>
        </w:rPr>
        <w:t xml:space="preserve"> posterior. Puede, sin embargo, tiene una calidad más </w:t>
      </w:r>
      <w:proofErr w:type="spellStart"/>
      <w:r w:rsidRPr="00E0595C">
        <w:rPr>
          <w:rFonts w:ascii="Times New Roman" w:eastAsia="Calibri" w:hAnsi="Times New Roman" w:cs="Times New Roman"/>
          <w:sz w:val="24"/>
          <w:szCs w:val="24"/>
          <w:lang w:val="es-EC"/>
        </w:rPr>
        <w:t>regurgitante</w:t>
      </w:r>
      <w:proofErr w:type="spellEnd"/>
      <w:r w:rsidRPr="00E0595C">
        <w:rPr>
          <w:rFonts w:ascii="Times New Roman" w:eastAsia="Calibri" w:hAnsi="Times New Roman" w:cs="Times New Roman"/>
          <w:sz w:val="24"/>
          <w:szCs w:val="24"/>
          <w:lang w:val="es-EC"/>
        </w:rPr>
        <w:t xml:space="preserve"> que puede confundirse fácilmente con un VSD. El soplo se debe tanto al grado de obstrucción como a la cantidad de flujo a través de la obstrucción. En Tetralogía de Fallot, a diferencia de la estenosis pulmonar valvular aislada, la cantidad de flujo a través de la derecha el tracto de salida ventricular disminuirá a medida que la obstrucción aumenta, debido a la derivación de la sangre de derecha a izquierda a través del VSD. Así, a medida que aumenta la obstrucción, el soplo se hará más suave. Durante los episodios </w:t>
      </w:r>
      <w:proofErr w:type="spellStart"/>
      <w:r w:rsidRPr="00E0595C">
        <w:rPr>
          <w:rFonts w:ascii="Times New Roman" w:eastAsia="Calibri" w:hAnsi="Times New Roman" w:cs="Times New Roman"/>
          <w:sz w:val="24"/>
          <w:szCs w:val="24"/>
          <w:lang w:val="es-EC"/>
        </w:rPr>
        <w:t>hipercianóticos</w:t>
      </w:r>
      <w:proofErr w:type="spellEnd"/>
      <w:r w:rsidRPr="00E0595C">
        <w:rPr>
          <w:rFonts w:ascii="Times New Roman" w:eastAsia="Calibri" w:hAnsi="Times New Roman" w:cs="Times New Roman"/>
          <w:sz w:val="24"/>
          <w:szCs w:val="24"/>
          <w:lang w:val="es-EC"/>
        </w:rPr>
        <w:t xml:space="preserve"> severos, el soplo puede desaparecer debido al flujo marcadamente disminuido a través de la obstrucción.</w:t>
      </w:r>
    </w:p>
    <w:p w14:paraId="07FF710F" w14:textId="3E3AC240" w:rsidR="001E0D3A" w:rsidRPr="00E0595C" w:rsidRDefault="00782D86" w:rsidP="00E0595C">
      <w:pPr>
        <w:jc w:val="both"/>
        <w:rPr>
          <w:rFonts w:ascii="Times New Roman" w:eastAsia="Calibri" w:hAnsi="Times New Roman" w:cs="Times New Roman"/>
          <w:sz w:val="24"/>
          <w:szCs w:val="24"/>
          <w:lang w:val="es-EC"/>
        </w:rPr>
      </w:pPr>
      <w:r w:rsidRPr="00782D86">
        <w:rPr>
          <w:rFonts w:ascii="Times New Roman" w:eastAsia="Calibri" w:hAnsi="Times New Roman" w:cs="Times New Roman"/>
          <w:b/>
          <w:sz w:val="24"/>
          <w:szCs w:val="24"/>
          <w:lang w:val="es-EC"/>
        </w:rPr>
        <w:t>Diagnóstico</w:t>
      </w:r>
      <w:r w:rsidR="001E0D3A" w:rsidRPr="00E0595C">
        <w:rPr>
          <w:rFonts w:ascii="Times New Roman" w:eastAsia="Calibri" w:hAnsi="Times New Roman" w:cs="Times New Roman"/>
          <w:sz w:val="24"/>
          <w:szCs w:val="24"/>
          <w:lang w:val="es-EC"/>
        </w:rPr>
        <w:t>: el diagnóstico de la Tetralogía de Fallot generalmente se realiza mediante ecocardiografía. Otras pruebas que son utilizadas a menudo durante la evaluación de la Tetralogía de Fallot incluyen electrocardiograma y radiografía de tórax.</w:t>
      </w:r>
    </w:p>
    <w:p w14:paraId="6DA112F4" w14:textId="34EADEDF" w:rsidR="001E0D3A" w:rsidRPr="00E0595C" w:rsidRDefault="001E0D3A" w:rsidP="00E0595C">
      <w:pPr>
        <w:jc w:val="both"/>
        <w:rPr>
          <w:rFonts w:ascii="Times New Roman" w:eastAsia="Calibri" w:hAnsi="Times New Roman" w:cs="Times New Roman"/>
          <w:sz w:val="24"/>
          <w:szCs w:val="24"/>
          <w:lang w:val="es-EC"/>
        </w:rPr>
      </w:pPr>
      <w:r w:rsidRPr="00E0595C">
        <w:rPr>
          <w:rFonts w:ascii="Times New Roman" w:eastAsia="Calibri" w:hAnsi="Times New Roman" w:cs="Times New Roman"/>
          <w:sz w:val="24"/>
          <w:szCs w:val="24"/>
          <w:lang w:val="es-EC"/>
        </w:rPr>
        <w:t xml:space="preserve">Los hallazgos de estos estudios a menudo son </w:t>
      </w:r>
      <w:r w:rsidR="00782D86" w:rsidRPr="00E0595C">
        <w:rPr>
          <w:rFonts w:ascii="Times New Roman" w:eastAsia="Calibri" w:hAnsi="Times New Roman" w:cs="Times New Roman"/>
          <w:sz w:val="24"/>
          <w:szCs w:val="24"/>
          <w:lang w:val="es-EC"/>
        </w:rPr>
        <w:t>sugerentes,</w:t>
      </w:r>
      <w:r w:rsidRPr="00E0595C">
        <w:rPr>
          <w:rFonts w:ascii="Times New Roman" w:eastAsia="Calibri" w:hAnsi="Times New Roman" w:cs="Times New Roman"/>
          <w:sz w:val="24"/>
          <w:szCs w:val="24"/>
          <w:lang w:val="es-EC"/>
        </w:rPr>
        <w:t xml:space="preserve"> pero no concluyentes para el diagnóstico de Tetralogía de Fallot.</w:t>
      </w:r>
    </w:p>
    <w:p w14:paraId="576117EB" w14:textId="77777777" w:rsidR="001E0D3A" w:rsidRPr="00E0595C" w:rsidRDefault="001E0D3A" w:rsidP="00E0595C">
      <w:pPr>
        <w:jc w:val="both"/>
        <w:rPr>
          <w:rFonts w:ascii="Times New Roman" w:eastAsia="Calibri" w:hAnsi="Times New Roman" w:cs="Times New Roman"/>
          <w:sz w:val="24"/>
          <w:szCs w:val="24"/>
          <w:lang w:val="es-EC"/>
        </w:rPr>
      </w:pPr>
      <w:r w:rsidRPr="00E0595C">
        <w:rPr>
          <w:rFonts w:ascii="Times New Roman" w:eastAsia="Calibri" w:hAnsi="Times New Roman" w:cs="Times New Roman"/>
          <w:sz w:val="24"/>
          <w:szCs w:val="24"/>
          <w:lang w:val="es-EC"/>
        </w:rPr>
        <w:t>El cateterismo cardíaco a veces es necesario para delinear la anatomía y hemodinámica.</w:t>
      </w:r>
    </w:p>
    <w:p w14:paraId="42DF872F" w14:textId="77777777" w:rsidR="001E0D3A" w:rsidRPr="00E0595C" w:rsidRDefault="001E0D3A" w:rsidP="00E0595C">
      <w:pPr>
        <w:jc w:val="both"/>
        <w:rPr>
          <w:rFonts w:ascii="Times New Roman" w:eastAsia="Calibri" w:hAnsi="Times New Roman" w:cs="Times New Roman"/>
          <w:sz w:val="24"/>
          <w:szCs w:val="24"/>
          <w:lang w:val="es-EC"/>
        </w:rPr>
      </w:pPr>
      <w:r w:rsidRPr="00E0595C">
        <w:rPr>
          <w:rFonts w:ascii="Times New Roman" w:eastAsia="Calibri" w:hAnsi="Times New Roman" w:cs="Times New Roman"/>
          <w:sz w:val="24"/>
          <w:szCs w:val="24"/>
          <w:lang w:val="es-EC"/>
        </w:rPr>
        <w:lastRenderedPageBreak/>
        <w:t>Diagnóstico prenatal: las mejoras en la detección prenatal y la ecocardiografía fetal han llevado a un aumento en el diagnóstico prenatal de la Tetralogía de Fallot. El diagnóstico fetal permite una planificación avanzada para parto y manejo perinatal, lo cual es particularmente importante si hay evidencia de severos defectos en la obstrucción del tracto de salida ventricular que requiere tratamiento con prostaglandinas para mantener la permeabilidad del conducto.</w:t>
      </w:r>
    </w:p>
    <w:p w14:paraId="1451F6BC" w14:textId="77777777" w:rsidR="001E0D3A" w:rsidRPr="00E0595C" w:rsidRDefault="001E0D3A" w:rsidP="00E0595C">
      <w:pPr>
        <w:jc w:val="both"/>
        <w:rPr>
          <w:rFonts w:ascii="Times New Roman" w:eastAsia="Calibri" w:hAnsi="Times New Roman" w:cs="Times New Roman"/>
          <w:sz w:val="24"/>
          <w:szCs w:val="24"/>
          <w:lang w:val="es-EC"/>
        </w:rPr>
      </w:pPr>
      <w:r w:rsidRPr="00E0595C">
        <w:rPr>
          <w:rFonts w:ascii="Times New Roman" w:eastAsia="Calibri" w:hAnsi="Times New Roman" w:cs="Times New Roman"/>
          <w:sz w:val="24"/>
          <w:szCs w:val="24"/>
          <w:lang w:val="es-EC"/>
        </w:rPr>
        <w:t>Ecocardiografía: la ecocardiografía bidimensional y el examen Doppler permiten la evaluación de todas las características esenciales de TOF y tiene un papel crucial en el diagnóstico y preoperatorio. La evaluación ecocardiográfica completa puede obviar la necesidad de otras imágenes o estudios diagnósticos antes de la reparación quirúrgica. La mayor parte de la información se puede lograr con ecocardiograma transtorácico, pero en ocasiones la ecocardiografía transesofágica.</w:t>
      </w:r>
    </w:p>
    <w:p w14:paraId="277349EA" w14:textId="77777777" w:rsidR="001E0D3A" w:rsidRPr="00E0595C" w:rsidRDefault="001E0D3A" w:rsidP="00E0595C">
      <w:pPr>
        <w:jc w:val="both"/>
        <w:rPr>
          <w:rFonts w:ascii="Times New Roman" w:eastAsia="Calibri" w:hAnsi="Times New Roman" w:cs="Times New Roman"/>
          <w:sz w:val="24"/>
          <w:szCs w:val="24"/>
          <w:lang w:val="es-EC"/>
        </w:rPr>
      </w:pPr>
      <w:r w:rsidRPr="00E0595C">
        <w:rPr>
          <w:rFonts w:ascii="Times New Roman" w:eastAsia="Calibri" w:hAnsi="Times New Roman" w:cs="Times New Roman"/>
          <w:sz w:val="24"/>
          <w:szCs w:val="24"/>
          <w:lang w:val="es-EC"/>
        </w:rPr>
        <w:t>Un estudio completo debe abordar:</w:t>
      </w:r>
    </w:p>
    <w:p w14:paraId="0CE751A7" w14:textId="77777777" w:rsidR="001E0D3A" w:rsidRPr="00E0595C" w:rsidRDefault="001E0D3A" w:rsidP="00E0595C">
      <w:pPr>
        <w:jc w:val="both"/>
        <w:rPr>
          <w:rFonts w:ascii="Times New Roman" w:eastAsia="Calibri" w:hAnsi="Times New Roman" w:cs="Times New Roman"/>
          <w:sz w:val="24"/>
          <w:szCs w:val="24"/>
          <w:lang w:val="es-EC"/>
        </w:rPr>
      </w:pPr>
      <w:r w:rsidRPr="00E0595C">
        <w:rPr>
          <w:rFonts w:ascii="Times New Roman" w:eastAsia="Calibri" w:hAnsi="Times New Roman" w:cs="Times New Roman"/>
          <w:sz w:val="24"/>
          <w:szCs w:val="24"/>
          <w:lang w:val="es-EC"/>
        </w:rPr>
        <w:t xml:space="preserve">-La ubicación y el número de </w:t>
      </w:r>
      <w:proofErr w:type="spellStart"/>
      <w:r w:rsidRPr="00E0595C">
        <w:rPr>
          <w:rFonts w:ascii="Times New Roman" w:eastAsia="Calibri" w:hAnsi="Times New Roman" w:cs="Times New Roman"/>
          <w:sz w:val="24"/>
          <w:szCs w:val="24"/>
          <w:lang w:val="es-EC"/>
        </w:rPr>
        <w:t>VSDs</w:t>
      </w:r>
      <w:proofErr w:type="spellEnd"/>
      <w:r w:rsidRPr="00E0595C">
        <w:rPr>
          <w:rFonts w:ascii="Times New Roman" w:eastAsia="Calibri" w:hAnsi="Times New Roman" w:cs="Times New Roman"/>
          <w:sz w:val="24"/>
          <w:szCs w:val="24"/>
          <w:lang w:val="es-EC"/>
        </w:rPr>
        <w:t>.</w:t>
      </w:r>
    </w:p>
    <w:p w14:paraId="21343DA0" w14:textId="77777777" w:rsidR="001E0D3A" w:rsidRPr="00E0595C" w:rsidRDefault="001E0D3A" w:rsidP="00E0595C">
      <w:pPr>
        <w:jc w:val="both"/>
        <w:rPr>
          <w:rFonts w:ascii="Times New Roman" w:eastAsia="Calibri" w:hAnsi="Times New Roman" w:cs="Times New Roman"/>
          <w:sz w:val="24"/>
          <w:szCs w:val="24"/>
          <w:lang w:val="es-EC"/>
        </w:rPr>
      </w:pPr>
      <w:r w:rsidRPr="00E0595C">
        <w:rPr>
          <w:rFonts w:ascii="Times New Roman" w:eastAsia="Calibri" w:hAnsi="Times New Roman" w:cs="Times New Roman"/>
          <w:sz w:val="24"/>
          <w:szCs w:val="24"/>
          <w:lang w:val="es-EC"/>
        </w:rPr>
        <w:t>-La anatomía y la gravedad de la obstrucción del tracto de salida del ventrículo derecho.</w:t>
      </w:r>
    </w:p>
    <w:p w14:paraId="6C2CE150" w14:textId="77777777" w:rsidR="001E0D3A" w:rsidRPr="00E0595C" w:rsidRDefault="001E0D3A" w:rsidP="00E0595C">
      <w:pPr>
        <w:jc w:val="both"/>
        <w:rPr>
          <w:rFonts w:ascii="Times New Roman" w:eastAsia="Calibri" w:hAnsi="Times New Roman" w:cs="Times New Roman"/>
          <w:sz w:val="24"/>
          <w:szCs w:val="24"/>
          <w:lang w:val="es-EC"/>
        </w:rPr>
      </w:pPr>
      <w:r w:rsidRPr="00E0595C">
        <w:rPr>
          <w:rFonts w:ascii="Times New Roman" w:eastAsia="Calibri" w:hAnsi="Times New Roman" w:cs="Times New Roman"/>
          <w:sz w:val="24"/>
          <w:szCs w:val="24"/>
          <w:lang w:val="es-EC"/>
        </w:rPr>
        <w:t>-La arteria coronaria y la anatomía del arco aórtico.</w:t>
      </w:r>
    </w:p>
    <w:p w14:paraId="10CCB120" w14:textId="77777777" w:rsidR="001E0D3A" w:rsidRPr="00E0595C" w:rsidRDefault="001E0D3A" w:rsidP="00E0595C">
      <w:pPr>
        <w:jc w:val="both"/>
        <w:rPr>
          <w:rFonts w:ascii="Times New Roman" w:eastAsia="Calibri" w:hAnsi="Times New Roman" w:cs="Times New Roman"/>
          <w:sz w:val="24"/>
          <w:szCs w:val="24"/>
          <w:lang w:val="es-EC"/>
        </w:rPr>
      </w:pPr>
      <w:r w:rsidRPr="00E0595C">
        <w:rPr>
          <w:rFonts w:ascii="Times New Roman" w:eastAsia="Calibri" w:hAnsi="Times New Roman" w:cs="Times New Roman"/>
          <w:sz w:val="24"/>
          <w:szCs w:val="24"/>
          <w:lang w:val="es-EC"/>
        </w:rPr>
        <w:t>-La presencia de cualquier anomalía asociada.</w:t>
      </w:r>
    </w:p>
    <w:p w14:paraId="6B476979" w14:textId="77777777" w:rsidR="001E0D3A" w:rsidRPr="00E0595C" w:rsidRDefault="001E0D3A" w:rsidP="00E0595C">
      <w:pPr>
        <w:jc w:val="both"/>
        <w:rPr>
          <w:rFonts w:ascii="Times New Roman" w:eastAsia="Calibri" w:hAnsi="Times New Roman" w:cs="Times New Roman"/>
          <w:sz w:val="24"/>
          <w:szCs w:val="24"/>
          <w:lang w:val="es-EC"/>
        </w:rPr>
      </w:pPr>
      <w:r w:rsidRPr="00E0595C">
        <w:rPr>
          <w:rFonts w:ascii="Times New Roman" w:eastAsia="Calibri" w:hAnsi="Times New Roman" w:cs="Times New Roman"/>
          <w:sz w:val="24"/>
          <w:szCs w:val="24"/>
          <w:lang w:val="es-EC"/>
        </w:rPr>
        <w:t xml:space="preserve">Defecto del tabique ventricular: la VSD característica grande y mal alineada debe evaluarse en múltiples vistas. El grado de anulación aórtica se puede evaluar mejor en el eje largo paraesternal y en las vistas apicales (película 1 y película 2). La extensión del defecto del tabique membranoso, debajo de la válvula tricúspide, y en el tabique de salida del </w:t>
      </w:r>
      <w:proofErr w:type="spellStart"/>
      <w:r w:rsidRPr="00E0595C">
        <w:rPr>
          <w:rFonts w:ascii="Times New Roman" w:eastAsia="Calibri" w:hAnsi="Times New Roman" w:cs="Times New Roman"/>
          <w:sz w:val="24"/>
          <w:szCs w:val="24"/>
          <w:lang w:val="es-EC"/>
        </w:rPr>
        <w:t>infracristal</w:t>
      </w:r>
      <w:proofErr w:type="spellEnd"/>
      <w:r w:rsidRPr="00E0595C">
        <w:rPr>
          <w:rFonts w:ascii="Times New Roman" w:eastAsia="Calibri" w:hAnsi="Times New Roman" w:cs="Times New Roman"/>
          <w:sz w:val="24"/>
          <w:szCs w:val="24"/>
          <w:lang w:val="es-EC"/>
        </w:rPr>
        <w:t xml:space="preserve"> se ve bien en el paraesternal vista de eje corto; la extensión a la región </w:t>
      </w:r>
      <w:proofErr w:type="spellStart"/>
      <w:r w:rsidRPr="00E0595C">
        <w:rPr>
          <w:rFonts w:ascii="Times New Roman" w:eastAsia="Calibri" w:hAnsi="Times New Roman" w:cs="Times New Roman"/>
          <w:sz w:val="24"/>
          <w:szCs w:val="24"/>
          <w:lang w:val="es-EC"/>
        </w:rPr>
        <w:t>supracristal</w:t>
      </w:r>
      <w:proofErr w:type="spellEnd"/>
      <w:r w:rsidRPr="00E0595C">
        <w:rPr>
          <w:rFonts w:ascii="Times New Roman" w:eastAsia="Calibri" w:hAnsi="Times New Roman" w:cs="Times New Roman"/>
          <w:sz w:val="24"/>
          <w:szCs w:val="24"/>
          <w:lang w:val="es-EC"/>
        </w:rPr>
        <w:t>, si está presente, se puede ver en esta vista también la extensión potencial del defecto posteriormente hacia el tabique de entrada, o apicalmente en el tabique trabecular, puede ser examinado en vistas apicales; el transductor es barrido a través de imágenes en serie de planos desde las vistas más caudales del tabique de entrada hasta las vistas anguladas anteriormente, mostrando la anulación de la aorta en continuidad con las válvulas mitral y tricúspide.</w:t>
      </w:r>
    </w:p>
    <w:p w14:paraId="2DA63015" w14:textId="77777777" w:rsidR="001E0D3A" w:rsidRPr="00E0595C" w:rsidRDefault="001E0D3A" w:rsidP="00E0595C">
      <w:pPr>
        <w:jc w:val="both"/>
        <w:rPr>
          <w:rFonts w:ascii="Times New Roman" w:eastAsia="Calibri" w:hAnsi="Times New Roman" w:cs="Times New Roman"/>
          <w:sz w:val="24"/>
          <w:szCs w:val="24"/>
          <w:lang w:val="es-EC"/>
        </w:rPr>
      </w:pPr>
      <w:r w:rsidRPr="00E0595C">
        <w:rPr>
          <w:rFonts w:ascii="Times New Roman" w:eastAsia="Calibri" w:hAnsi="Times New Roman" w:cs="Times New Roman"/>
          <w:sz w:val="24"/>
          <w:szCs w:val="24"/>
          <w:lang w:val="es-EC"/>
        </w:rPr>
        <w:t xml:space="preserve">Las vistas subcostales también son útiles para delinear los límites de la VSD, lo que permite particularmente visualizar la representación de la relación entre el defecto y las válvulas tricúspide y aórtica. La vista oblicua derecha subcostal, obtenida al girar el transductor en sentido antihorario desde la vista coronal, también es útil para identificar cualquier posible extensión del defecto en la región </w:t>
      </w:r>
      <w:proofErr w:type="spellStart"/>
      <w:r w:rsidRPr="00E0595C">
        <w:rPr>
          <w:rFonts w:ascii="Times New Roman" w:eastAsia="Calibri" w:hAnsi="Times New Roman" w:cs="Times New Roman"/>
          <w:sz w:val="24"/>
          <w:szCs w:val="24"/>
          <w:lang w:val="es-EC"/>
        </w:rPr>
        <w:t>supracristal</w:t>
      </w:r>
      <w:proofErr w:type="spellEnd"/>
      <w:r w:rsidRPr="00E0595C">
        <w:rPr>
          <w:rFonts w:ascii="Times New Roman" w:eastAsia="Calibri" w:hAnsi="Times New Roman" w:cs="Times New Roman"/>
          <w:sz w:val="24"/>
          <w:szCs w:val="24"/>
          <w:lang w:val="es-EC"/>
        </w:rPr>
        <w:t xml:space="preserve">. </w:t>
      </w:r>
    </w:p>
    <w:p w14:paraId="5B8F6979" w14:textId="77777777" w:rsidR="001E0D3A" w:rsidRPr="00E0595C" w:rsidRDefault="001E0D3A" w:rsidP="00E0595C">
      <w:pPr>
        <w:jc w:val="both"/>
        <w:rPr>
          <w:rFonts w:ascii="Times New Roman" w:eastAsia="Calibri" w:hAnsi="Times New Roman" w:cs="Times New Roman"/>
          <w:sz w:val="24"/>
          <w:szCs w:val="24"/>
          <w:lang w:val="es-EC"/>
        </w:rPr>
      </w:pPr>
      <w:r w:rsidRPr="00E0595C">
        <w:rPr>
          <w:rFonts w:ascii="Times New Roman" w:eastAsia="Calibri" w:hAnsi="Times New Roman" w:cs="Times New Roman"/>
          <w:sz w:val="24"/>
          <w:szCs w:val="24"/>
          <w:lang w:val="es-EC"/>
        </w:rPr>
        <w:t>En los casos raros de VSD restrictiva en esta lesión, esta vista también define la válvula tricúspide anormal.</w:t>
      </w:r>
    </w:p>
    <w:p w14:paraId="2B4592D7" w14:textId="77777777" w:rsidR="001E0D3A" w:rsidRPr="00E0595C" w:rsidRDefault="001E0D3A" w:rsidP="00E0595C">
      <w:pPr>
        <w:jc w:val="both"/>
        <w:rPr>
          <w:rFonts w:ascii="Times New Roman" w:eastAsia="Calibri" w:hAnsi="Times New Roman" w:cs="Times New Roman"/>
          <w:sz w:val="24"/>
          <w:szCs w:val="24"/>
          <w:lang w:val="es-EC"/>
        </w:rPr>
      </w:pPr>
      <w:r w:rsidRPr="00E0595C">
        <w:rPr>
          <w:rFonts w:ascii="Times New Roman" w:eastAsia="Calibri" w:hAnsi="Times New Roman" w:cs="Times New Roman"/>
          <w:sz w:val="24"/>
          <w:szCs w:val="24"/>
          <w:lang w:val="es-EC"/>
        </w:rPr>
        <w:lastRenderedPageBreak/>
        <w:t>Obstrucción del flujo de salida del ventrículo derecho: los múltiples niveles y la gravedad de la obstrucción en el tracto de salida del ventrículo derecho también se puede evaluar mediante ecocardiografía.</w:t>
      </w:r>
    </w:p>
    <w:p w14:paraId="271F18B9" w14:textId="77777777" w:rsidR="001E0D3A" w:rsidRPr="00E0595C" w:rsidRDefault="001E0D3A" w:rsidP="00E0595C">
      <w:pPr>
        <w:jc w:val="both"/>
        <w:rPr>
          <w:rFonts w:ascii="Times New Roman" w:eastAsia="Calibri" w:hAnsi="Times New Roman" w:cs="Times New Roman"/>
          <w:sz w:val="24"/>
          <w:szCs w:val="24"/>
          <w:lang w:val="es-EC"/>
        </w:rPr>
      </w:pPr>
      <w:r w:rsidRPr="00E0595C">
        <w:rPr>
          <w:rFonts w:ascii="Times New Roman" w:eastAsia="Calibri" w:hAnsi="Times New Roman" w:cs="Times New Roman"/>
          <w:sz w:val="24"/>
          <w:szCs w:val="24"/>
          <w:lang w:val="es-EC"/>
        </w:rPr>
        <w:t xml:space="preserve">El eje corto paraesternal y las vistas coronal y sagital subcostal permiten el mejor examen del infundíbulo y válvula pulmonar. Estas vistas demuestran la desviación anterior de la </w:t>
      </w:r>
      <w:proofErr w:type="spellStart"/>
      <w:r w:rsidRPr="00E0595C">
        <w:rPr>
          <w:rFonts w:ascii="Times New Roman" w:eastAsia="Calibri" w:hAnsi="Times New Roman" w:cs="Times New Roman"/>
          <w:sz w:val="24"/>
          <w:szCs w:val="24"/>
          <w:lang w:val="es-EC"/>
        </w:rPr>
        <w:t>conal</w:t>
      </w:r>
      <w:proofErr w:type="spellEnd"/>
      <w:r w:rsidRPr="00E0595C">
        <w:rPr>
          <w:rFonts w:ascii="Times New Roman" w:eastAsia="Calibri" w:hAnsi="Times New Roman" w:cs="Times New Roman"/>
          <w:sz w:val="24"/>
          <w:szCs w:val="24"/>
          <w:lang w:val="es-EC"/>
        </w:rPr>
        <w:t>.</w:t>
      </w:r>
    </w:p>
    <w:p w14:paraId="6F044A25" w14:textId="77777777" w:rsidR="001E0D3A" w:rsidRPr="00E0595C" w:rsidRDefault="001E0D3A" w:rsidP="00E0595C">
      <w:pPr>
        <w:jc w:val="both"/>
        <w:rPr>
          <w:rFonts w:ascii="Times New Roman" w:eastAsia="Calibri" w:hAnsi="Times New Roman" w:cs="Times New Roman"/>
          <w:sz w:val="24"/>
          <w:szCs w:val="24"/>
          <w:lang w:val="es-EC"/>
        </w:rPr>
      </w:pPr>
      <w:r w:rsidRPr="00E0595C">
        <w:rPr>
          <w:rFonts w:ascii="Times New Roman" w:eastAsia="Calibri" w:hAnsi="Times New Roman" w:cs="Times New Roman"/>
          <w:sz w:val="24"/>
          <w:szCs w:val="24"/>
          <w:lang w:val="es-EC"/>
        </w:rPr>
        <w:t xml:space="preserve">La talla del anillo pulmonar generalmente hipoplásico puede evaluarse y compararse con valores normales para el tamaño del paciente y superficie corporal. Esto es importante para establecer la necesidad potencial de un parche </w:t>
      </w:r>
      <w:proofErr w:type="spellStart"/>
      <w:r w:rsidRPr="00E0595C">
        <w:rPr>
          <w:rFonts w:ascii="Times New Roman" w:eastAsia="Calibri" w:hAnsi="Times New Roman" w:cs="Times New Roman"/>
          <w:sz w:val="24"/>
          <w:szCs w:val="24"/>
          <w:lang w:val="es-EC"/>
        </w:rPr>
        <w:t>transanular</w:t>
      </w:r>
      <w:proofErr w:type="spellEnd"/>
      <w:r w:rsidRPr="00E0595C">
        <w:rPr>
          <w:rFonts w:ascii="Times New Roman" w:eastAsia="Calibri" w:hAnsi="Times New Roman" w:cs="Times New Roman"/>
          <w:sz w:val="24"/>
          <w:szCs w:val="24"/>
          <w:lang w:val="es-EC"/>
        </w:rPr>
        <w:t>. La válvula pulmonar puede aparecer engrosada y abovedada en estas vistas.</w:t>
      </w:r>
    </w:p>
    <w:p w14:paraId="3A425EC2" w14:textId="77777777" w:rsidR="001E0D3A" w:rsidRPr="00E0595C" w:rsidRDefault="001E0D3A" w:rsidP="00E0595C">
      <w:pPr>
        <w:jc w:val="both"/>
        <w:rPr>
          <w:rFonts w:ascii="Times New Roman" w:eastAsia="Calibri" w:hAnsi="Times New Roman" w:cs="Times New Roman"/>
          <w:sz w:val="24"/>
          <w:szCs w:val="24"/>
          <w:lang w:val="es-EC"/>
        </w:rPr>
      </w:pPr>
      <w:r w:rsidRPr="00E0595C">
        <w:rPr>
          <w:rFonts w:ascii="Times New Roman" w:eastAsia="Calibri" w:hAnsi="Times New Roman" w:cs="Times New Roman"/>
          <w:sz w:val="24"/>
          <w:szCs w:val="24"/>
          <w:lang w:val="es-EC"/>
        </w:rPr>
        <w:t xml:space="preserve">Arterias pulmonares: se valora el tamaño y anatomía de la arteria pulmonar principal, la pulmonar, la confluencia arterial, y las arterias pulmonares de rama proximal. Las arterias pulmonares de rama proximal se deben evaluar tan distalmente como sea posible, con vistas </w:t>
      </w:r>
      <w:proofErr w:type="spellStart"/>
      <w:r w:rsidRPr="00E0595C">
        <w:rPr>
          <w:rFonts w:ascii="Times New Roman" w:eastAsia="Calibri" w:hAnsi="Times New Roman" w:cs="Times New Roman"/>
          <w:sz w:val="24"/>
          <w:szCs w:val="24"/>
          <w:lang w:val="es-EC"/>
        </w:rPr>
        <w:t>parasternas</w:t>
      </w:r>
      <w:proofErr w:type="spellEnd"/>
      <w:r w:rsidRPr="00E0595C">
        <w:rPr>
          <w:rFonts w:ascii="Times New Roman" w:eastAsia="Calibri" w:hAnsi="Times New Roman" w:cs="Times New Roman"/>
          <w:sz w:val="24"/>
          <w:szCs w:val="24"/>
          <w:lang w:val="es-EC"/>
        </w:rPr>
        <w:t xml:space="preserve"> altas y en muescas supraesternales vistas en eje largo y corto, dirigiendo el transductor en el tórax izquierdo y derecho.</w:t>
      </w:r>
    </w:p>
    <w:p w14:paraId="118A22DA" w14:textId="77777777" w:rsidR="001E0D3A" w:rsidRPr="00E0595C" w:rsidRDefault="001E0D3A" w:rsidP="00E0595C">
      <w:pPr>
        <w:jc w:val="both"/>
        <w:rPr>
          <w:rFonts w:ascii="Times New Roman" w:eastAsia="Calibri" w:hAnsi="Times New Roman" w:cs="Times New Roman"/>
          <w:sz w:val="24"/>
          <w:szCs w:val="24"/>
          <w:lang w:val="es-EC"/>
        </w:rPr>
      </w:pPr>
      <w:r w:rsidRPr="00E0595C">
        <w:rPr>
          <w:rFonts w:ascii="Times New Roman" w:eastAsia="Calibri" w:hAnsi="Times New Roman" w:cs="Times New Roman"/>
          <w:sz w:val="24"/>
          <w:szCs w:val="24"/>
          <w:lang w:val="es-EC"/>
        </w:rPr>
        <w:t xml:space="preserve">Arterias coronarias: la anatomía coronaria proximal debe definirse </w:t>
      </w:r>
      <w:proofErr w:type="spellStart"/>
      <w:r w:rsidRPr="00E0595C">
        <w:rPr>
          <w:rFonts w:ascii="Times New Roman" w:eastAsia="Calibri" w:hAnsi="Times New Roman" w:cs="Times New Roman"/>
          <w:sz w:val="24"/>
          <w:szCs w:val="24"/>
          <w:lang w:val="es-EC"/>
        </w:rPr>
        <w:t>ecocardiográficamente</w:t>
      </w:r>
      <w:proofErr w:type="spellEnd"/>
      <w:r w:rsidRPr="00E0595C">
        <w:rPr>
          <w:rFonts w:ascii="Times New Roman" w:eastAsia="Calibri" w:hAnsi="Times New Roman" w:cs="Times New Roman"/>
          <w:sz w:val="24"/>
          <w:szCs w:val="24"/>
          <w:lang w:val="es-EC"/>
        </w:rPr>
        <w:t xml:space="preserve"> en pacientes con Tetralogía de Fallot. Además de examinar la anatomía coronaria en la vista tradicional de eje corto, el examen debe incluir barrer el transductor anterior al tracto de salida pulmonar en las vistas de eje largo y corto paraesternales. Esto permite la identificación de variaciones en la anatomía coronaria, incluido el origen de la descendencia anterior izquierda de la arteria coronaria derecha o suministro de doble vaso a la distribución descendente anterior</w:t>
      </w:r>
    </w:p>
    <w:p w14:paraId="55BCC94D" w14:textId="77777777" w:rsidR="001E0D3A" w:rsidRPr="00E0595C" w:rsidRDefault="001E0D3A" w:rsidP="00E0595C">
      <w:pPr>
        <w:jc w:val="both"/>
        <w:rPr>
          <w:rFonts w:ascii="Times New Roman" w:eastAsia="Calibri" w:hAnsi="Times New Roman" w:cs="Times New Roman"/>
          <w:sz w:val="24"/>
          <w:szCs w:val="24"/>
          <w:lang w:val="es-EC"/>
        </w:rPr>
      </w:pPr>
      <w:r w:rsidRPr="00E0595C">
        <w:rPr>
          <w:rFonts w:ascii="Times New Roman" w:eastAsia="Calibri" w:hAnsi="Times New Roman" w:cs="Times New Roman"/>
          <w:sz w:val="24"/>
          <w:szCs w:val="24"/>
          <w:lang w:val="es-EC"/>
        </w:rPr>
        <w:t>Arco aórtico: el arco aórtico y los patrones de ramificación de las arterias braquiocefálicas son definidos en la muesca supraesternal en las vistas de eje largo y corto.</w:t>
      </w:r>
    </w:p>
    <w:p w14:paraId="46837433" w14:textId="77777777" w:rsidR="001E0D3A" w:rsidRPr="00E0595C" w:rsidRDefault="001E0D3A" w:rsidP="00E0595C">
      <w:pPr>
        <w:jc w:val="both"/>
        <w:rPr>
          <w:rFonts w:ascii="Times New Roman" w:eastAsia="Calibri" w:hAnsi="Times New Roman" w:cs="Times New Roman"/>
          <w:sz w:val="24"/>
          <w:szCs w:val="24"/>
          <w:lang w:val="es-EC"/>
        </w:rPr>
      </w:pPr>
      <w:r w:rsidRPr="00E0595C">
        <w:rPr>
          <w:rFonts w:ascii="Times New Roman" w:eastAsia="Calibri" w:hAnsi="Times New Roman" w:cs="Times New Roman"/>
          <w:sz w:val="24"/>
          <w:szCs w:val="24"/>
          <w:lang w:val="es-EC"/>
        </w:rPr>
        <w:t>Septos auriculares y ventriculares: la evaluación ecocardiográfica de los pacientes con Tetralogía de Fallot se</w:t>
      </w:r>
    </w:p>
    <w:p w14:paraId="3C0DB194" w14:textId="77777777" w:rsidR="001E0D3A" w:rsidRPr="00E0595C" w:rsidRDefault="001E0D3A" w:rsidP="00E0595C">
      <w:pPr>
        <w:jc w:val="both"/>
        <w:rPr>
          <w:rFonts w:ascii="Times New Roman" w:eastAsia="Calibri" w:hAnsi="Times New Roman" w:cs="Times New Roman"/>
          <w:sz w:val="24"/>
          <w:szCs w:val="24"/>
          <w:lang w:val="es-EC"/>
        </w:rPr>
      </w:pPr>
      <w:r w:rsidRPr="00E0595C">
        <w:rPr>
          <w:rFonts w:ascii="Times New Roman" w:eastAsia="Calibri" w:hAnsi="Times New Roman" w:cs="Times New Roman"/>
          <w:sz w:val="24"/>
          <w:szCs w:val="24"/>
          <w:lang w:val="es-EC"/>
        </w:rPr>
        <w:t>completa utilizando imágenes bidimensionales y mapeo de flujo de color del tabique auricular y del septo ventricular en múltiples planos de imagen. Esta evaluación define defectos auriculares y defectos del tabique ventricular y evalúa las posibles anomalías del retorno venoso pulmonar y sistémico y la rara aparición asociada de lesiones obstructivas del lado izquierdo.</w:t>
      </w:r>
    </w:p>
    <w:p w14:paraId="7960667B" w14:textId="77777777" w:rsidR="001E0D3A" w:rsidRPr="00E0595C" w:rsidRDefault="001E0D3A" w:rsidP="00E0595C">
      <w:pPr>
        <w:jc w:val="both"/>
        <w:rPr>
          <w:rFonts w:ascii="Times New Roman" w:eastAsia="Calibri" w:hAnsi="Times New Roman" w:cs="Times New Roman"/>
          <w:sz w:val="24"/>
          <w:szCs w:val="24"/>
          <w:lang w:val="es-EC"/>
        </w:rPr>
      </w:pPr>
      <w:r w:rsidRPr="00E0595C">
        <w:rPr>
          <w:rFonts w:ascii="Times New Roman" w:eastAsia="Calibri" w:hAnsi="Times New Roman" w:cs="Times New Roman"/>
          <w:sz w:val="24"/>
          <w:szCs w:val="24"/>
          <w:lang w:val="es-EC"/>
        </w:rPr>
        <w:t xml:space="preserve">Evaluación ecocardiográfica hemodinámica: En pacientes con obstrucción mínima del tracto de salida del ventrículo derecho, el gradiente a través de la derecha el tracto de salida ventricular será bajo, la presión arterial pulmonar estimada será elevada y la derivación a través del VSD, según lo evaluado por Doppler pulsado y el mapeo de flujo de color, será </w:t>
      </w:r>
      <w:r w:rsidRPr="00E0595C">
        <w:rPr>
          <w:rFonts w:ascii="Times New Roman" w:eastAsia="Calibri" w:hAnsi="Times New Roman" w:cs="Times New Roman"/>
          <w:sz w:val="24"/>
          <w:szCs w:val="24"/>
          <w:lang w:val="es-EC"/>
        </w:rPr>
        <w:lastRenderedPageBreak/>
        <w:t>predominantemente de izquierda a derecha durante gran parte del ciclo cardíaco. En pacientes con una derivación grande de izquierda a derecha, la dilatación de la aurícula izquierda y el ventrículo izquierdo puede ser evidente por Imágenes bidimensionales. En pacientes con obstrucción del tracto de salida del ventrículo derecho más grave, la presión arterial pulmonar estimada es normal, y Doppler pulsado y mapeo de flujo de color demuestran un aumento de la derivación de derecha a izquierda en el defecto del tabique ventricular durante el ciclo cardíaco.</w:t>
      </w:r>
    </w:p>
    <w:p w14:paraId="3014776C" w14:textId="77777777" w:rsidR="001E0D3A" w:rsidRPr="00E0595C" w:rsidRDefault="001E0D3A" w:rsidP="00E0595C">
      <w:pPr>
        <w:jc w:val="both"/>
        <w:rPr>
          <w:rFonts w:ascii="Times New Roman" w:eastAsia="Calibri" w:hAnsi="Times New Roman" w:cs="Times New Roman"/>
          <w:sz w:val="24"/>
          <w:szCs w:val="24"/>
          <w:lang w:val="es-EC"/>
        </w:rPr>
      </w:pPr>
      <w:r w:rsidRPr="00E0595C">
        <w:rPr>
          <w:rFonts w:ascii="Times New Roman" w:eastAsia="Calibri" w:hAnsi="Times New Roman" w:cs="Times New Roman"/>
          <w:sz w:val="24"/>
          <w:szCs w:val="24"/>
          <w:lang w:val="es-EC"/>
        </w:rPr>
        <w:t xml:space="preserve">Cateterización cardíaca: aunque la ecocardiografía puede revelar la anatomía en muchos pacientes con Tetralogía de Fallot, el cateterismo cardíaco puede ser necesario para delinear aún más la estructura. Es particularmente útil para evaluar los niveles de obstrucción del flujo de salida del ventrículo derecho, rama pulmonar, estenosis o hipoplasia arterial, anatomía de la arteria coronaria, presencia de colaterales </w:t>
      </w:r>
      <w:proofErr w:type="spellStart"/>
      <w:r w:rsidRPr="00E0595C">
        <w:rPr>
          <w:rFonts w:ascii="Times New Roman" w:eastAsia="Calibri" w:hAnsi="Times New Roman" w:cs="Times New Roman"/>
          <w:sz w:val="24"/>
          <w:szCs w:val="24"/>
          <w:lang w:val="es-EC"/>
        </w:rPr>
        <w:t>aorticopulmonares</w:t>
      </w:r>
      <w:proofErr w:type="spellEnd"/>
      <w:r w:rsidRPr="00E0595C">
        <w:rPr>
          <w:rFonts w:ascii="Times New Roman" w:eastAsia="Calibri" w:hAnsi="Times New Roman" w:cs="Times New Roman"/>
          <w:sz w:val="24"/>
          <w:szCs w:val="24"/>
          <w:lang w:val="es-EC"/>
        </w:rPr>
        <w:t xml:space="preserve"> y presencia de defectos septales ventriculares accesorios.</w:t>
      </w:r>
    </w:p>
    <w:p w14:paraId="1C363BE9" w14:textId="77777777" w:rsidR="001E0D3A" w:rsidRPr="00E0595C" w:rsidRDefault="001E0D3A" w:rsidP="00E0595C">
      <w:pPr>
        <w:jc w:val="both"/>
        <w:rPr>
          <w:rFonts w:ascii="Times New Roman" w:eastAsia="Calibri" w:hAnsi="Times New Roman" w:cs="Times New Roman"/>
          <w:sz w:val="24"/>
          <w:szCs w:val="24"/>
          <w:lang w:val="es-EC"/>
        </w:rPr>
      </w:pPr>
      <w:r w:rsidRPr="00E0595C">
        <w:rPr>
          <w:rFonts w:ascii="Times New Roman" w:eastAsia="Calibri" w:hAnsi="Times New Roman" w:cs="Times New Roman"/>
          <w:sz w:val="24"/>
          <w:szCs w:val="24"/>
          <w:lang w:val="es-EC"/>
        </w:rPr>
        <w:t>Los hallazgos hemodinámicos en el cateterismo típicamente revelan un llenado normal o levemente elevado de las presiones. Las presiones sistólicas ventriculares izquierda y derecha son iguales y sistémicas debido a la presencia de la gran VSD. Las presiones de la arteria pulmonar son normales o bajas. Las saturaciones indicarán el grado de derivación de derecha a izquierda.</w:t>
      </w:r>
    </w:p>
    <w:p w14:paraId="67A523AC" w14:textId="77777777" w:rsidR="001E0D3A" w:rsidRPr="00E0595C" w:rsidRDefault="001E0D3A" w:rsidP="00E0595C">
      <w:pPr>
        <w:jc w:val="both"/>
        <w:rPr>
          <w:rFonts w:ascii="Times New Roman" w:eastAsia="Calibri" w:hAnsi="Times New Roman" w:cs="Times New Roman"/>
          <w:sz w:val="24"/>
          <w:szCs w:val="24"/>
          <w:lang w:val="es-EC"/>
        </w:rPr>
      </w:pPr>
      <w:r w:rsidRPr="00E0595C">
        <w:rPr>
          <w:rFonts w:ascii="Times New Roman" w:eastAsia="Calibri" w:hAnsi="Times New Roman" w:cs="Times New Roman"/>
          <w:sz w:val="24"/>
          <w:szCs w:val="24"/>
          <w:lang w:val="es-EC"/>
        </w:rPr>
        <w:t>La evaluación angiográfica debe estar orientada hacia la información que se necesita.</w:t>
      </w:r>
    </w:p>
    <w:p w14:paraId="45566902" w14:textId="77777777" w:rsidR="001E0D3A" w:rsidRPr="00E0595C" w:rsidRDefault="001E0D3A" w:rsidP="00E0595C">
      <w:pPr>
        <w:jc w:val="both"/>
        <w:rPr>
          <w:rFonts w:ascii="Times New Roman" w:eastAsia="Calibri" w:hAnsi="Times New Roman" w:cs="Times New Roman"/>
          <w:sz w:val="24"/>
          <w:szCs w:val="24"/>
          <w:lang w:val="es-EC"/>
        </w:rPr>
      </w:pPr>
      <w:r w:rsidRPr="00E0595C">
        <w:rPr>
          <w:rFonts w:ascii="Times New Roman" w:eastAsia="Calibri" w:hAnsi="Times New Roman" w:cs="Times New Roman"/>
          <w:sz w:val="24"/>
          <w:szCs w:val="24"/>
          <w:lang w:val="es-EC"/>
        </w:rPr>
        <w:t xml:space="preserve">El cateterismo cardíaco también puede desempeñar un papel terapéutico en algunos pacientes con Tetralogía de Fallot. La valvuloplastia de la válvula pulmonar puede mejorar el flujo pulmonar en muchos niños; también puede provocar un aumento en el tamaño del anillo de la válvula pulmonar que puede disminuir la necesidad de parche </w:t>
      </w:r>
      <w:proofErr w:type="spellStart"/>
      <w:r w:rsidRPr="00E0595C">
        <w:rPr>
          <w:rFonts w:ascii="Times New Roman" w:eastAsia="Calibri" w:hAnsi="Times New Roman" w:cs="Times New Roman"/>
          <w:sz w:val="24"/>
          <w:szCs w:val="24"/>
          <w:lang w:val="es-EC"/>
        </w:rPr>
        <w:t>transanular</w:t>
      </w:r>
      <w:proofErr w:type="spellEnd"/>
      <w:r w:rsidRPr="00E0595C">
        <w:rPr>
          <w:rFonts w:ascii="Times New Roman" w:eastAsia="Calibri" w:hAnsi="Times New Roman" w:cs="Times New Roman"/>
          <w:sz w:val="24"/>
          <w:szCs w:val="24"/>
          <w:lang w:val="es-EC"/>
        </w:rPr>
        <w:t>.</w:t>
      </w:r>
    </w:p>
    <w:p w14:paraId="73EE023C" w14:textId="6353D894" w:rsidR="001E0D3A" w:rsidRPr="00E0595C" w:rsidRDefault="0052538F" w:rsidP="00E0595C">
      <w:pPr>
        <w:jc w:val="both"/>
        <w:rPr>
          <w:rFonts w:ascii="Times New Roman" w:eastAsia="Calibri" w:hAnsi="Times New Roman" w:cs="Times New Roman"/>
          <w:sz w:val="24"/>
          <w:szCs w:val="24"/>
          <w:lang w:val="es-EC"/>
        </w:rPr>
      </w:pPr>
      <w:r w:rsidRPr="0052538F">
        <w:rPr>
          <w:rFonts w:ascii="Times New Roman" w:eastAsia="Calibri" w:hAnsi="Times New Roman" w:cs="Times New Roman"/>
          <w:b/>
          <w:sz w:val="24"/>
          <w:szCs w:val="24"/>
          <w:lang w:val="es-EC"/>
        </w:rPr>
        <w:t>Diagnósticos diferenciales</w:t>
      </w:r>
      <w:r w:rsidR="001E0D3A" w:rsidRPr="00E0595C">
        <w:rPr>
          <w:rFonts w:ascii="Times New Roman" w:eastAsia="Calibri" w:hAnsi="Times New Roman" w:cs="Times New Roman"/>
          <w:sz w:val="24"/>
          <w:szCs w:val="24"/>
          <w:lang w:val="es-EC"/>
        </w:rPr>
        <w:t xml:space="preserve">: </w:t>
      </w:r>
    </w:p>
    <w:p w14:paraId="0CD8B814" w14:textId="77777777" w:rsidR="001E0D3A" w:rsidRPr="00E0595C" w:rsidRDefault="001E0D3A" w:rsidP="00E0595C">
      <w:pPr>
        <w:jc w:val="both"/>
        <w:rPr>
          <w:rFonts w:ascii="Times New Roman" w:eastAsia="Calibri" w:hAnsi="Times New Roman" w:cs="Times New Roman"/>
          <w:sz w:val="24"/>
          <w:szCs w:val="24"/>
          <w:lang w:val="es-EC"/>
        </w:rPr>
      </w:pPr>
      <w:r w:rsidRPr="00E0595C">
        <w:rPr>
          <w:rFonts w:ascii="Times New Roman" w:eastAsia="Calibri" w:hAnsi="Times New Roman" w:cs="Times New Roman"/>
          <w:sz w:val="24"/>
          <w:szCs w:val="24"/>
          <w:lang w:val="es-EC"/>
        </w:rPr>
        <w:t xml:space="preserve">En un lactante sin signos de insuficiencia cardíaca, con cianosis que varía al esfuerzo, soplo sistólico de eyección, radiografía de tórax con silueta en sueco e </w:t>
      </w:r>
      <w:proofErr w:type="spellStart"/>
      <w:r w:rsidRPr="00E0595C">
        <w:rPr>
          <w:rFonts w:ascii="Times New Roman" w:eastAsia="Calibri" w:hAnsi="Times New Roman" w:cs="Times New Roman"/>
          <w:sz w:val="24"/>
          <w:szCs w:val="24"/>
          <w:lang w:val="es-EC"/>
        </w:rPr>
        <w:t>hipoflujo</w:t>
      </w:r>
      <w:proofErr w:type="spellEnd"/>
      <w:r w:rsidRPr="00E0595C">
        <w:rPr>
          <w:rFonts w:ascii="Times New Roman" w:eastAsia="Calibri" w:hAnsi="Times New Roman" w:cs="Times New Roman"/>
          <w:sz w:val="24"/>
          <w:szCs w:val="24"/>
          <w:lang w:val="es-EC"/>
        </w:rPr>
        <w:t xml:space="preserve"> pulmonar, y ECG con signos de sobrecarga de presión de cavidades derechas, debe sospecharse esta malformación. La transposición simple de los grandes vasos suele presentarse en la primera semana de vida, con el cierre del ductus; en la radiografía se observa cardiomegalia (forma ovoide típica) e </w:t>
      </w:r>
      <w:proofErr w:type="spellStart"/>
      <w:r w:rsidRPr="00E0595C">
        <w:rPr>
          <w:rFonts w:ascii="Times New Roman" w:eastAsia="Calibri" w:hAnsi="Times New Roman" w:cs="Times New Roman"/>
          <w:sz w:val="24"/>
          <w:szCs w:val="24"/>
          <w:lang w:val="es-EC"/>
        </w:rPr>
        <w:t>hiperflujo</w:t>
      </w:r>
      <w:proofErr w:type="spellEnd"/>
      <w:r w:rsidRPr="00E0595C">
        <w:rPr>
          <w:rFonts w:ascii="Times New Roman" w:eastAsia="Calibri" w:hAnsi="Times New Roman" w:cs="Times New Roman"/>
          <w:sz w:val="24"/>
          <w:szCs w:val="24"/>
          <w:lang w:val="es-EC"/>
        </w:rPr>
        <w:t xml:space="preserve"> en los campos pulmonares. La estenosis pulmonar grave es una cardiopatía </w:t>
      </w:r>
      <w:proofErr w:type="spellStart"/>
      <w:r w:rsidRPr="00E0595C">
        <w:rPr>
          <w:rFonts w:ascii="Times New Roman" w:eastAsia="Calibri" w:hAnsi="Times New Roman" w:cs="Times New Roman"/>
          <w:sz w:val="24"/>
          <w:szCs w:val="24"/>
          <w:lang w:val="es-EC"/>
        </w:rPr>
        <w:t>acianótica</w:t>
      </w:r>
      <w:proofErr w:type="spellEnd"/>
      <w:r w:rsidRPr="00E0595C">
        <w:rPr>
          <w:rFonts w:ascii="Times New Roman" w:eastAsia="Calibri" w:hAnsi="Times New Roman" w:cs="Times New Roman"/>
          <w:sz w:val="24"/>
          <w:szCs w:val="24"/>
          <w:lang w:val="es-EC"/>
        </w:rPr>
        <w:t xml:space="preserve">, ya que no existe cortocircuito. La atresia pulmonar con Comunicación Interventricular (anatomía muy similar a la Tetralogía de Fallot, pero sin flujo anterógrado por arteria pulmonar) suele requerir prostaglandinas o, si mantiene flujo pulmonar por el </w:t>
      </w:r>
      <w:proofErr w:type="spellStart"/>
      <w:r w:rsidRPr="00E0595C">
        <w:rPr>
          <w:rFonts w:ascii="Times New Roman" w:eastAsia="Calibri" w:hAnsi="Times New Roman" w:cs="Times New Roman"/>
          <w:sz w:val="24"/>
          <w:szCs w:val="24"/>
          <w:lang w:val="es-EC"/>
        </w:rPr>
        <w:t>ductus</w:t>
      </w:r>
      <w:proofErr w:type="spellEnd"/>
      <w:r w:rsidRPr="00E0595C">
        <w:rPr>
          <w:rFonts w:ascii="Times New Roman" w:eastAsia="Calibri" w:hAnsi="Times New Roman" w:cs="Times New Roman"/>
          <w:sz w:val="24"/>
          <w:szCs w:val="24"/>
          <w:lang w:val="es-EC"/>
        </w:rPr>
        <w:t xml:space="preserve"> o colaterales </w:t>
      </w:r>
      <w:proofErr w:type="spellStart"/>
      <w:r w:rsidRPr="00E0595C">
        <w:rPr>
          <w:rFonts w:ascii="Times New Roman" w:eastAsia="Calibri" w:hAnsi="Times New Roman" w:cs="Times New Roman"/>
          <w:sz w:val="24"/>
          <w:szCs w:val="24"/>
          <w:lang w:val="es-EC"/>
        </w:rPr>
        <w:t>aorto</w:t>
      </w:r>
      <w:proofErr w:type="spellEnd"/>
      <w:r w:rsidRPr="00E0595C">
        <w:rPr>
          <w:rFonts w:ascii="Times New Roman" w:eastAsia="Calibri" w:hAnsi="Times New Roman" w:cs="Times New Roman"/>
          <w:sz w:val="24"/>
          <w:szCs w:val="24"/>
          <w:lang w:val="es-EC"/>
        </w:rPr>
        <w:t xml:space="preserve">-pulmonares, pueden auscultarse soplos continuos en vez del soplo sistólico </w:t>
      </w:r>
      <w:proofErr w:type="spellStart"/>
      <w:r w:rsidRPr="00E0595C">
        <w:rPr>
          <w:rFonts w:ascii="Times New Roman" w:eastAsia="Calibri" w:hAnsi="Times New Roman" w:cs="Times New Roman"/>
          <w:sz w:val="24"/>
          <w:szCs w:val="24"/>
          <w:lang w:val="es-EC"/>
        </w:rPr>
        <w:t>eyectivo</w:t>
      </w:r>
      <w:proofErr w:type="spellEnd"/>
      <w:r w:rsidRPr="00E0595C">
        <w:rPr>
          <w:rFonts w:ascii="Times New Roman" w:eastAsia="Calibri" w:hAnsi="Times New Roman" w:cs="Times New Roman"/>
          <w:sz w:val="24"/>
          <w:szCs w:val="24"/>
          <w:lang w:val="es-EC"/>
        </w:rPr>
        <w:t xml:space="preserve"> rudo de la Tetralogía de Fallot. La anomalía total del retorno venoso pulmonar, sea obstructiva o no, presenta signos de insuficiencia cardíaca con </w:t>
      </w:r>
      <w:proofErr w:type="spellStart"/>
      <w:r w:rsidRPr="00E0595C">
        <w:rPr>
          <w:rFonts w:ascii="Times New Roman" w:eastAsia="Calibri" w:hAnsi="Times New Roman" w:cs="Times New Roman"/>
          <w:sz w:val="24"/>
          <w:szCs w:val="24"/>
          <w:lang w:val="es-EC"/>
        </w:rPr>
        <w:t>hiperflujo</w:t>
      </w:r>
      <w:proofErr w:type="spellEnd"/>
      <w:r w:rsidRPr="00E0595C">
        <w:rPr>
          <w:rFonts w:ascii="Times New Roman" w:eastAsia="Calibri" w:hAnsi="Times New Roman" w:cs="Times New Roman"/>
          <w:sz w:val="24"/>
          <w:szCs w:val="24"/>
          <w:lang w:val="es-EC"/>
        </w:rPr>
        <w:t xml:space="preserve"> pulmonar en la radiografía de tórax, entre otras características.</w:t>
      </w:r>
    </w:p>
    <w:p w14:paraId="221B6EC4" w14:textId="5A958592" w:rsidR="001E0D3A" w:rsidRPr="00F14892" w:rsidRDefault="00F14892" w:rsidP="00E0595C">
      <w:pPr>
        <w:jc w:val="both"/>
        <w:rPr>
          <w:rFonts w:ascii="Times New Roman" w:eastAsia="Calibri" w:hAnsi="Times New Roman" w:cs="Times New Roman"/>
          <w:b/>
          <w:sz w:val="24"/>
          <w:szCs w:val="24"/>
          <w:lang w:val="es-EC"/>
        </w:rPr>
      </w:pPr>
      <w:r w:rsidRPr="00F14892">
        <w:rPr>
          <w:rFonts w:ascii="Times New Roman" w:eastAsia="Calibri" w:hAnsi="Times New Roman" w:cs="Times New Roman"/>
          <w:b/>
          <w:sz w:val="24"/>
          <w:szCs w:val="24"/>
          <w:lang w:val="es-EC"/>
        </w:rPr>
        <w:lastRenderedPageBreak/>
        <w:t>Tratamiento:</w:t>
      </w:r>
    </w:p>
    <w:p w14:paraId="117523F5" w14:textId="77777777" w:rsidR="001E0D3A" w:rsidRPr="00E0595C" w:rsidRDefault="001E0D3A" w:rsidP="00E0595C">
      <w:pPr>
        <w:jc w:val="both"/>
        <w:rPr>
          <w:rFonts w:ascii="Times New Roman" w:eastAsia="Calibri" w:hAnsi="Times New Roman" w:cs="Times New Roman"/>
          <w:sz w:val="24"/>
          <w:szCs w:val="24"/>
          <w:lang w:val="es-EC"/>
        </w:rPr>
      </w:pPr>
      <w:r w:rsidRPr="00E0595C">
        <w:rPr>
          <w:rFonts w:ascii="Times New Roman" w:eastAsia="Calibri" w:hAnsi="Times New Roman" w:cs="Times New Roman"/>
          <w:sz w:val="24"/>
          <w:szCs w:val="24"/>
          <w:lang w:val="es-EC"/>
        </w:rPr>
        <w:t xml:space="preserve">Ante verdaderas crisis de cianosis es perentorio realizar la corrección quirúrgica o, si ésta no fuera factible, una anastomosis sistémico-pulmonar. La cirugía reparadora consiste en ampliar el tracto de salida del VD y cerrar la CIV con un parche. Actualmente la edad óptima para la intervención es entre los 6 y los 9 meses, dependiendo de la anatomía. Con los avances en cirugía cardiovascular neonatal, la edad y el peso ya no son limitantes, y en casos favorables puede intentarse una corrección precoz. La lesión residual, muchas veces inevitable, es la insuficiencia pulmonar secundaria a la ampliación de la válvula. Ella conduce a estos niños inexorablemente a </w:t>
      </w:r>
      <w:proofErr w:type="spellStart"/>
      <w:r w:rsidRPr="00E0595C">
        <w:rPr>
          <w:rFonts w:ascii="Times New Roman" w:eastAsia="Calibri" w:hAnsi="Times New Roman" w:cs="Times New Roman"/>
          <w:sz w:val="24"/>
          <w:szCs w:val="24"/>
          <w:lang w:val="es-EC"/>
        </w:rPr>
        <w:t>reoperaciones</w:t>
      </w:r>
      <w:proofErr w:type="spellEnd"/>
      <w:r w:rsidRPr="00E0595C">
        <w:rPr>
          <w:rFonts w:ascii="Times New Roman" w:eastAsia="Calibri" w:hAnsi="Times New Roman" w:cs="Times New Roman"/>
          <w:sz w:val="24"/>
          <w:szCs w:val="24"/>
          <w:lang w:val="es-EC"/>
        </w:rPr>
        <w:t xml:space="preserve"> en la segunda infancia o adolescencia.</w:t>
      </w:r>
    </w:p>
    <w:p w14:paraId="55F11DCF" w14:textId="77777777" w:rsidR="001E0D3A" w:rsidRPr="00E0595C" w:rsidRDefault="001E0D3A" w:rsidP="00E0595C">
      <w:pPr>
        <w:jc w:val="both"/>
        <w:rPr>
          <w:rFonts w:ascii="Times New Roman" w:eastAsia="Calibri" w:hAnsi="Times New Roman" w:cs="Times New Roman"/>
          <w:sz w:val="24"/>
          <w:szCs w:val="24"/>
          <w:lang w:val="es-EC"/>
        </w:rPr>
      </w:pPr>
      <w:r w:rsidRPr="00E0595C">
        <w:rPr>
          <w:rFonts w:ascii="Times New Roman" w:eastAsia="Calibri" w:hAnsi="Times New Roman" w:cs="Times New Roman"/>
          <w:sz w:val="24"/>
          <w:szCs w:val="24"/>
          <w:lang w:val="es-EC"/>
        </w:rPr>
        <w:t xml:space="preserve">El tratamiento básico de la tetralogía de Fallot es quirúrgico. Tras la realización del ecocardiograma que nos dará el diagnóstico exacto de la malformación y de las lesiones asociadas, el cateterismo cardiaco y la </w:t>
      </w:r>
      <w:proofErr w:type="spellStart"/>
      <w:r w:rsidRPr="00E0595C">
        <w:rPr>
          <w:rFonts w:ascii="Times New Roman" w:eastAsia="Calibri" w:hAnsi="Times New Roman" w:cs="Times New Roman"/>
          <w:sz w:val="24"/>
          <w:szCs w:val="24"/>
          <w:lang w:val="es-EC"/>
        </w:rPr>
        <w:t>angiocardiografía</w:t>
      </w:r>
      <w:proofErr w:type="spellEnd"/>
      <w:r w:rsidRPr="00E0595C">
        <w:rPr>
          <w:rFonts w:ascii="Times New Roman" w:eastAsia="Calibri" w:hAnsi="Times New Roman" w:cs="Times New Roman"/>
          <w:sz w:val="24"/>
          <w:szCs w:val="24"/>
          <w:lang w:val="es-EC"/>
        </w:rPr>
        <w:t xml:space="preserve"> darán el enfoque óptimo del tratamiento quirúrgico. Las lesiones asociadas son muy numerosas y su repercusión en la cirugía de la tetralogía es variable, según el grado de severidad de ellas:</w:t>
      </w:r>
    </w:p>
    <w:p w14:paraId="1E1163B2" w14:textId="6F9F1F2A" w:rsidR="001E0D3A" w:rsidRPr="00F14892" w:rsidRDefault="001E0D3A" w:rsidP="00F14892">
      <w:pPr>
        <w:pStyle w:val="Prrafodelista"/>
        <w:numPr>
          <w:ilvl w:val="0"/>
          <w:numId w:val="24"/>
        </w:numPr>
        <w:spacing w:line="276" w:lineRule="auto"/>
        <w:jc w:val="both"/>
        <w:rPr>
          <w:rFonts w:eastAsia="Calibri"/>
          <w:sz w:val="24"/>
          <w:szCs w:val="24"/>
          <w:lang w:val="es-EC"/>
        </w:rPr>
      </w:pPr>
      <w:r w:rsidRPr="00F14892">
        <w:rPr>
          <w:rFonts w:eastAsia="Calibri"/>
          <w:sz w:val="24"/>
          <w:szCs w:val="24"/>
          <w:lang w:val="es-EC"/>
        </w:rPr>
        <w:t xml:space="preserve">Leves (no aumentan el riesgo de corrección total): Foramen oval permeable, Conducto arterioso, Ventana aortopulmonar sin hipertensión pulmonar. </w:t>
      </w:r>
    </w:p>
    <w:p w14:paraId="1C2A60CF" w14:textId="7DE1ECB7" w:rsidR="001E0D3A" w:rsidRPr="00F14892" w:rsidRDefault="001E0D3A" w:rsidP="00F14892">
      <w:pPr>
        <w:pStyle w:val="Prrafodelista"/>
        <w:numPr>
          <w:ilvl w:val="0"/>
          <w:numId w:val="24"/>
        </w:numPr>
        <w:spacing w:line="276" w:lineRule="auto"/>
        <w:jc w:val="both"/>
        <w:rPr>
          <w:rFonts w:eastAsia="Calibri"/>
          <w:sz w:val="24"/>
          <w:szCs w:val="24"/>
          <w:lang w:val="es-EC"/>
        </w:rPr>
      </w:pPr>
      <w:r w:rsidRPr="00F14892">
        <w:rPr>
          <w:rFonts w:eastAsia="Calibri"/>
          <w:sz w:val="24"/>
          <w:szCs w:val="24"/>
          <w:lang w:val="es-EC"/>
        </w:rPr>
        <w:t xml:space="preserve">Severas (aumento de riesgo de corrección total): Estenosis periféricas en el ostium de una o ambas ramas pulmonares, Arteria coronaria anómala que cruza el </w:t>
      </w:r>
      <w:proofErr w:type="spellStart"/>
      <w:r w:rsidRPr="00F14892">
        <w:rPr>
          <w:rFonts w:eastAsia="Calibri"/>
          <w:sz w:val="24"/>
          <w:szCs w:val="24"/>
          <w:lang w:val="es-EC"/>
        </w:rPr>
        <w:t>infudíbulo</w:t>
      </w:r>
      <w:proofErr w:type="spellEnd"/>
      <w:r w:rsidRPr="00F14892">
        <w:rPr>
          <w:rFonts w:eastAsia="Calibri"/>
          <w:sz w:val="24"/>
          <w:szCs w:val="24"/>
          <w:lang w:val="es-EC"/>
        </w:rPr>
        <w:t>, Agenesia de la válvula pulmonar, Agenesia de una rama pulmonar.</w:t>
      </w:r>
    </w:p>
    <w:p w14:paraId="20D0A112" w14:textId="3495E616" w:rsidR="001E0D3A" w:rsidRPr="00F14892" w:rsidRDefault="001E0D3A" w:rsidP="00F14892">
      <w:pPr>
        <w:pStyle w:val="Prrafodelista"/>
        <w:numPr>
          <w:ilvl w:val="0"/>
          <w:numId w:val="24"/>
        </w:numPr>
        <w:spacing w:after="240" w:line="276" w:lineRule="auto"/>
        <w:jc w:val="both"/>
        <w:rPr>
          <w:rFonts w:eastAsia="Calibri"/>
          <w:sz w:val="24"/>
          <w:szCs w:val="24"/>
          <w:lang w:val="es-EC"/>
        </w:rPr>
      </w:pPr>
      <w:r w:rsidRPr="00F14892">
        <w:rPr>
          <w:rFonts w:eastAsia="Calibri"/>
          <w:sz w:val="24"/>
          <w:szCs w:val="24"/>
          <w:lang w:val="es-EC"/>
        </w:rPr>
        <w:t>Muy severas (contraindican corrección total): Estenosis periféricas de las arterias pulmonares no abordables quirúrgicamente, Resistencias pulmonares elevadas, Comunicaciones interventriculares múltiples.</w:t>
      </w:r>
    </w:p>
    <w:p w14:paraId="7EBFE808" w14:textId="07E8B1B2" w:rsidR="001E0D3A" w:rsidRPr="00E0595C" w:rsidRDefault="001E0D3A" w:rsidP="00E0595C">
      <w:pPr>
        <w:jc w:val="both"/>
        <w:rPr>
          <w:rFonts w:ascii="Times New Roman" w:eastAsia="Calibri" w:hAnsi="Times New Roman" w:cs="Times New Roman"/>
          <w:sz w:val="24"/>
          <w:szCs w:val="24"/>
          <w:lang w:val="es-EC"/>
        </w:rPr>
      </w:pPr>
      <w:r w:rsidRPr="00E0595C">
        <w:rPr>
          <w:rFonts w:ascii="Times New Roman" w:eastAsia="Calibri" w:hAnsi="Times New Roman" w:cs="Times New Roman"/>
          <w:sz w:val="24"/>
          <w:szCs w:val="24"/>
          <w:lang w:val="es-EC"/>
        </w:rPr>
        <w:t xml:space="preserve">La actuación quirúrgica inmediata será en los casos con hipoxemia severa mantenida, acidosis grave y en los enfermos con crisis hipoxémicas repetidas. Con urgencia relativa se consideran los casos en los que la intervención quirúrgica es necesaria a corto plazo con el fin de evitar complicaciones que puedan ser graves como hipertensión pulmonar, </w:t>
      </w:r>
      <w:proofErr w:type="spellStart"/>
      <w:r w:rsidRPr="00E0595C">
        <w:rPr>
          <w:rFonts w:ascii="Times New Roman" w:eastAsia="Calibri" w:hAnsi="Times New Roman" w:cs="Times New Roman"/>
          <w:sz w:val="24"/>
          <w:szCs w:val="24"/>
          <w:lang w:val="es-EC"/>
        </w:rPr>
        <w:t>poliglobulia</w:t>
      </w:r>
      <w:proofErr w:type="spellEnd"/>
      <w:r w:rsidRPr="00E0595C">
        <w:rPr>
          <w:rFonts w:ascii="Times New Roman" w:eastAsia="Calibri" w:hAnsi="Times New Roman" w:cs="Times New Roman"/>
          <w:sz w:val="24"/>
          <w:szCs w:val="24"/>
          <w:lang w:val="es-EC"/>
        </w:rPr>
        <w:t xml:space="preserve"> y cianosis severa con incapacidad física importante y aquellos cuyo objetivo es la preparación anatómica adecuada para la corrección completa. Con urgencia electiva </w:t>
      </w:r>
      <w:r w:rsidR="00F14892" w:rsidRPr="00E0595C">
        <w:rPr>
          <w:rFonts w:ascii="Times New Roman" w:eastAsia="Calibri" w:hAnsi="Times New Roman" w:cs="Times New Roman"/>
          <w:sz w:val="24"/>
          <w:szCs w:val="24"/>
          <w:lang w:val="es-EC"/>
        </w:rPr>
        <w:t>clínicamente toleran</w:t>
      </w:r>
      <w:r w:rsidRPr="00E0595C">
        <w:rPr>
          <w:rFonts w:ascii="Times New Roman" w:eastAsia="Calibri" w:hAnsi="Times New Roman" w:cs="Times New Roman"/>
          <w:sz w:val="24"/>
          <w:szCs w:val="24"/>
          <w:lang w:val="es-EC"/>
        </w:rPr>
        <w:t xml:space="preserve"> bien la cardiopatía</w:t>
      </w:r>
    </w:p>
    <w:p w14:paraId="23357976" w14:textId="77777777" w:rsidR="001E0D3A" w:rsidRPr="00F14892" w:rsidRDefault="001E0D3A" w:rsidP="00E0595C">
      <w:pPr>
        <w:jc w:val="both"/>
        <w:rPr>
          <w:rFonts w:ascii="Times New Roman" w:eastAsia="Calibri" w:hAnsi="Times New Roman" w:cs="Times New Roman"/>
          <w:b/>
          <w:sz w:val="24"/>
          <w:szCs w:val="24"/>
          <w:lang w:val="es-EC"/>
        </w:rPr>
      </w:pPr>
      <w:r w:rsidRPr="00F14892">
        <w:rPr>
          <w:rFonts w:ascii="Times New Roman" w:eastAsia="Calibri" w:hAnsi="Times New Roman" w:cs="Times New Roman"/>
          <w:b/>
          <w:sz w:val="24"/>
          <w:szCs w:val="24"/>
          <w:lang w:val="es-EC"/>
        </w:rPr>
        <w:t>Elección de la técnica:</w:t>
      </w:r>
    </w:p>
    <w:p w14:paraId="558175C3" w14:textId="77777777" w:rsidR="001E0D3A" w:rsidRPr="00E0595C" w:rsidRDefault="001E0D3A" w:rsidP="00E0595C">
      <w:pPr>
        <w:jc w:val="both"/>
        <w:rPr>
          <w:rFonts w:ascii="Times New Roman" w:eastAsia="Calibri" w:hAnsi="Times New Roman" w:cs="Times New Roman"/>
          <w:sz w:val="24"/>
          <w:szCs w:val="24"/>
          <w:lang w:val="es-EC"/>
        </w:rPr>
      </w:pPr>
      <w:r w:rsidRPr="00E0595C">
        <w:rPr>
          <w:rFonts w:ascii="Times New Roman" w:eastAsia="Calibri" w:hAnsi="Times New Roman" w:cs="Times New Roman"/>
          <w:sz w:val="24"/>
          <w:szCs w:val="24"/>
          <w:lang w:val="es-EC"/>
        </w:rPr>
        <w:t xml:space="preserve">La indicación de cirugía "paliativa" o "correctora" se establecerá de acuerdo con la edad y las condiciones anatómicas de cada caso demostradas por </w:t>
      </w:r>
      <w:proofErr w:type="spellStart"/>
      <w:r w:rsidRPr="00E0595C">
        <w:rPr>
          <w:rFonts w:ascii="Times New Roman" w:eastAsia="Calibri" w:hAnsi="Times New Roman" w:cs="Times New Roman"/>
          <w:sz w:val="24"/>
          <w:szCs w:val="24"/>
          <w:lang w:val="es-EC"/>
        </w:rPr>
        <w:t>angiocardiografía</w:t>
      </w:r>
      <w:proofErr w:type="spellEnd"/>
      <w:r w:rsidRPr="00E0595C">
        <w:rPr>
          <w:rFonts w:ascii="Times New Roman" w:eastAsia="Calibri" w:hAnsi="Times New Roman" w:cs="Times New Roman"/>
          <w:sz w:val="24"/>
          <w:szCs w:val="24"/>
          <w:lang w:val="es-EC"/>
        </w:rPr>
        <w:t>:</w:t>
      </w:r>
    </w:p>
    <w:p w14:paraId="628FA822" w14:textId="22BD3F14" w:rsidR="001E0D3A" w:rsidRPr="00E0595C" w:rsidRDefault="001E0D3A" w:rsidP="00E0595C">
      <w:pPr>
        <w:jc w:val="both"/>
        <w:rPr>
          <w:rFonts w:ascii="Times New Roman" w:eastAsia="Calibri" w:hAnsi="Times New Roman" w:cs="Times New Roman"/>
          <w:sz w:val="24"/>
          <w:szCs w:val="24"/>
          <w:lang w:val="es-EC"/>
        </w:rPr>
      </w:pPr>
      <w:r w:rsidRPr="00F14892">
        <w:rPr>
          <w:rFonts w:ascii="Times New Roman" w:eastAsia="Calibri" w:hAnsi="Times New Roman" w:cs="Times New Roman"/>
          <w:b/>
          <w:sz w:val="24"/>
          <w:szCs w:val="24"/>
          <w:lang w:val="es-EC"/>
        </w:rPr>
        <w:t>Técnica paliativa</w:t>
      </w:r>
      <w:r w:rsidRPr="00E0595C">
        <w:rPr>
          <w:rFonts w:ascii="Times New Roman" w:eastAsia="Calibri" w:hAnsi="Times New Roman" w:cs="Times New Roman"/>
          <w:sz w:val="24"/>
          <w:szCs w:val="24"/>
          <w:lang w:val="es-EC"/>
        </w:rPr>
        <w:t xml:space="preserve">: Esta técnica aumenta el flujo </w:t>
      </w:r>
      <w:proofErr w:type="spellStart"/>
      <w:r w:rsidRPr="00E0595C">
        <w:rPr>
          <w:rFonts w:ascii="Times New Roman" w:eastAsia="Calibri" w:hAnsi="Times New Roman" w:cs="Times New Roman"/>
          <w:sz w:val="24"/>
          <w:szCs w:val="24"/>
          <w:lang w:val="es-EC"/>
        </w:rPr>
        <w:t>pulmonary</w:t>
      </w:r>
      <w:proofErr w:type="spellEnd"/>
      <w:r w:rsidRPr="00E0595C">
        <w:rPr>
          <w:rFonts w:ascii="Times New Roman" w:eastAsia="Calibri" w:hAnsi="Times New Roman" w:cs="Times New Roman"/>
          <w:sz w:val="24"/>
          <w:szCs w:val="24"/>
          <w:lang w:val="es-EC"/>
        </w:rPr>
        <w:t xml:space="preserve">, asegura una cantidad suficiente de sangre oxigenada mediante la realización de Fístula Sistémico Pulmonar. Algunas de las circunstancias en que debe ser considerada la técnica paliativa son: 1. Niños con crisis </w:t>
      </w:r>
      <w:proofErr w:type="spellStart"/>
      <w:r w:rsidRPr="00E0595C">
        <w:rPr>
          <w:rFonts w:ascii="Times New Roman" w:eastAsia="Calibri" w:hAnsi="Times New Roman" w:cs="Times New Roman"/>
          <w:sz w:val="24"/>
          <w:szCs w:val="24"/>
          <w:lang w:val="es-EC"/>
        </w:rPr>
        <w:t>hipoxéinicas</w:t>
      </w:r>
      <w:proofErr w:type="spellEnd"/>
      <w:r w:rsidRPr="00E0595C">
        <w:rPr>
          <w:rFonts w:ascii="Times New Roman" w:eastAsia="Calibri" w:hAnsi="Times New Roman" w:cs="Times New Roman"/>
          <w:sz w:val="24"/>
          <w:szCs w:val="24"/>
          <w:lang w:val="es-EC"/>
        </w:rPr>
        <w:t xml:space="preserve"> repetidas. 2. Cuando la arteria </w:t>
      </w:r>
      <w:r w:rsidR="00F14892" w:rsidRPr="00E0595C">
        <w:rPr>
          <w:rFonts w:ascii="Times New Roman" w:eastAsia="Calibri" w:hAnsi="Times New Roman" w:cs="Times New Roman"/>
          <w:sz w:val="24"/>
          <w:szCs w:val="24"/>
          <w:lang w:val="es-EC"/>
        </w:rPr>
        <w:t>coronaria</w:t>
      </w:r>
      <w:r w:rsidRPr="00E0595C">
        <w:rPr>
          <w:rFonts w:ascii="Times New Roman" w:eastAsia="Calibri" w:hAnsi="Times New Roman" w:cs="Times New Roman"/>
          <w:sz w:val="24"/>
          <w:szCs w:val="24"/>
          <w:lang w:val="es-EC"/>
        </w:rPr>
        <w:t xml:space="preserve"> atraviesa el tracto de salida del </w:t>
      </w:r>
      <w:r w:rsidRPr="00E0595C">
        <w:rPr>
          <w:rFonts w:ascii="Times New Roman" w:eastAsia="Calibri" w:hAnsi="Times New Roman" w:cs="Times New Roman"/>
          <w:sz w:val="24"/>
          <w:szCs w:val="24"/>
          <w:lang w:val="es-EC"/>
        </w:rPr>
        <w:lastRenderedPageBreak/>
        <w:t xml:space="preserve">ventrículo derecho. 3. Cuando las arterias pulmonares son muy pequeñas. 4. Cuando hay lesiones cardiacas asociadas que repercuten en la reparación completa. </w:t>
      </w:r>
    </w:p>
    <w:p w14:paraId="3C320894" w14:textId="0751F9F2" w:rsidR="001E0D3A" w:rsidRPr="00E0595C" w:rsidRDefault="001E0D3A" w:rsidP="00E0595C">
      <w:pPr>
        <w:jc w:val="both"/>
        <w:rPr>
          <w:rFonts w:ascii="Times New Roman" w:eastAsia="Calibri" w:hAnsi="Times New Roman" w:cs="Times New Roman"/>
          <w:sz w:val="24"/>
          <w:szCs w:val="24"/>
          <w:lang w:val="es-EC"/>
        </w:rPr>
      </w:pPr>
      <w:r w:rsidRPr="00E0595C">
        <w:rPr>
          <w:rFonts w:ascii="Times New Roman" w:eastAsia="Calibri" w:hAnsi="Times New Roman" w:cs="Times New Roman"/>
          <w:sz w:val="24"/>
          <w:szCs w:val="24"/>
          <w:lang w:val="es-EC"/>
        </w:rPr>
        <w:t xml:space="preserve">Existen diferentes tipos de fístulas sistémico-pulmonares, pero la que más se utiliza es la de </w:t>
      </w:r>
      <w:proofErr w:type="spellStart"/>
      <w:r w:rsidRPr="00E0595C">
        <w:rPr>
          <w:rFonts w:ascii="Times New Roman" w:eastAsia="Calibri" w:hAnsi="Times New Roman" w:cs="Times New Roman"/>
          <w:sz w:val="24"/>
          <w:szCs w:val="24"/>
          <w:lang w:val="es-EC"/>
        </w:rPr>
        <w:t>Blalock</w:t>
      </w:r>
      <w:proofErr w:type="spellEnd"/>
      <w:r w:rsidRPr="00E0595C">
        <w:rPr>
          <w:rFonts w:ascii="Times New Roman" w:eastAsia="Calibri" w:hAnsi="Times New Roman" w:cs="Times New Roman"/>
          <w:sz w:val="24"/>
          <w:szCs w:val="24"/>
          <w:lang w:val="es-EC"/>
        </w:rPr>
        <w:t xml:space="preserve">- </w:t>
      </w:r>
      <w:proofErr w:type="spellStart"/>
      <w:r w:rsidRPr="00E0595C">
        <w:rPr>
          <w:rFonts w:ascii="Times New Roman" w:eastAsia="Calibri" w:hAnsi="Times New Roman" w:cs="Times New Roman"/>
          <w:sz w:val="24"/>
          <w:szCs w:val="24"/>
          <w:lang w:val="es-EC"/>
        </w:rPr>
        <w:t>Taussig</w:t>
      </w:r>
      <w:proofErr w:type="spellEnd"/>
      <w:r w:rsidRPr="00E0595C">
        <w:rPr>
          <w:rFonts w:ascii="Times New Roman" w:eastAsia="Calibri" w:hAnsi="Times New Roman" w:cs="Times New Roman"/>
          <w:sz w:val="24"/>
          <w:szCs w:val="24"/>
          <w:lang w:val="es-EC"/>
        </w:rPr>
        <w:t xml:space="preserve"> </w:t>
      </w:r>
      <w:proofErr w:type="spellStart"/>
      <w:r w:rsidRPr="00E0595C">
        <w:rPr>
          <w:rFonts w:ascii="Times New Roman" w:eastAsia="Calibri" w:hAnsi="Times New Roman" w:cs="Times New Roman"/>
          <w:sz w:val="24"/>
          <w:szCs w:val="24"/>
          <w:lang w:val="es-EC"/>
        </w:rPr>
        <w:t>modifícada</w:t>
      </w:r>
      <w:proofErr w:type="spellEnd"/>
      <w:r w:rsidRPr="00E0595C">
        <w:rPr>
          <w:rFonts w:ascii="Times New Roman" w:eastAsia="Calibri" w:hAnsi="Times New Roman" w:cs="Times New Roman"/>
          <w:sz w:val="24"/>
          <w:szCs w:val="24"/>
          <w:lang w:val="es-EC"/>
        </w:rPr>
        <w:t xml:space="preserve">, por ser la que menos complicaciones tiene, ya que es </w:t>
      </w:r>
      <w:r w:rsidR="00F14892" w:rsidRPr="00E0595C">
        <w:rPr>
          <w:rFonts w:ascii="Times New Roman" w:eastAsia="Calibri" w:hAnsi="Times New Roman" w:cs="Times New Roman"/>
          <w:sz w:val="24"/>
          <w:szCs w:val="24"/>
          <w:lang w:val="es-EC"/>
        </w:rPr>
        <w:t>más</w:t>
      </w:r>
      <w:r w:rsidRPr="00E0595C">
        <w:rPr>
          <w:rFonts w:ascii="Times New Roman" w:eastAsia="Calibri" w:hAnsi="Times New Roman" w:cs="Times New Roman"/>
          <w:sz w:val="24"/>
          <w:szCs w:val="24"/>
          <w:lang w:val="es-EC"/>
        </w:rPr>
        <w:t xml:space="preserve"> fácil de controlar el flujo que pasa a través de ella. Consiste en la conexión latero-lateral entre la arteria subclavia y la arteria pulmonar con un tubo de gore-tex de aproximadamente de 4mm (el tamaño de la fistula va a limitar el flujo), con ello se aumenta el flujo en la arteria pulmonar independientemente de que pueda llegar sangre del corazón derecho. Se puede realizar en la parte derecha o izquierda. En la derecha es </w:t>
      </w:r>
      <w:r w:rsidR="00F14892" w:rsidRPr="00E0595C">
        <w:rPr>
          <w:rFonts w:ascii="Times New Roman" w:eastAsia="Calibri" w:hAnsi="Times New Roman" w:cs="Times New Roman"/>
          <w:sz w:val="24"/>
          <w:szCs w:val="24"/>
          <w:lang w:val="es-EC"/>
        </w:rPr>
        <w:t>más</w:t>
      </w:r>
      <w:r w:rsidRPr="00E0595C">
        <w:rPr>
          <w:rFonts w:ascii="Times New Roman" w:eastAsia="Calibri" w:hAnsi="Times New Roman" w:cs="Times New Roman"/>
          <w:sz w:val="24"/>
          <w:szCs w:val="24"/>
          <w:lang w:val="es-EC"/>
        </w:rPr>
        <w:t xml:space="preserve"> fácil de hacer, y se asocia a menos casos de lesión del nervio frénico y laríngeo. Otros autores prefieren el acceso izquierdo para reservar el derecho para futuras intervenciones como la conexión cavo-pulmonar. No necesita C. E. C. Sin </w:t>
      </w:r>
      <w:r w:rsidR="00F14892" w:rsidRPr="00E0595C">
        <w:rPr>
          <w:rFonts w:ascii="Times New Roman" w:eastAsia="Calibri" w:hAnsi="Times New Roman" w:cs="Times New Roman"/>
          <w:sz w:val="24"/>
          <w:szCs w:val="24"/>
          <w:lang w:val="es-EC"/>
        </w:rPr>
        <w:t>embargo,</w:t>
      </w:r>
      <w:r w:rsidRPr="00E0595C">
        <w:rPr>
          <w:rFonts w:ascii="Times New Roman" w:eastAsia="Calibri" w:hAnsi="Times New Roman" w:cs="Times New Roman"/>
          <w:sz w:val="24"/>
          <w:szCs w:val="24"/>
          <w:lang w:val="es-EC"/>
        </w:rPr>
        <w:t xml:space="preserve"> no puede ser una solución a muy largo plazo va que puede producirse hipertensión pulmonar y sobrecarga del ventrículo sistémico, así como deformar la anatomía de la arteria pulmonar, complicando o contraindicando la cirugía definitiva. Durante esta intervención suele ligarse el ductus. En algunos casos no se hace, y tras la cirugía se retira la perfusión de prostaglandinas. Si disminuye la Sat02, y se sospecha que el shunt tiene poco flujo, o que se ha obstruido, se reinicia la perfusión de PGE l. hasta que se revise la fístula o se haga un nuevo B-T.</w:t>
      </w:r>
    </w:p>
    <w:p w14:paraId="667FE2A4" w14:textId="77777777" w:rsidR="001E0D3A" w:rsidRPr="00E0595C" w:rsidRDefault="001E0D3A" w:rsidP="00E0595C">
      <w:pPr>
        <w:jc w:val="both"/>
        <w:rPr>
          <w:rFonts w:ascii="Times New Roman" w:eastAsia="Calibri" w:hAnsi="Times New Roman" w:cs="Times New Roman"/>
          <w:sz w:val="24"/>
          <w:szCs w:val="24"/>
          <w:lang w:val="es-EC"/>
        </w:rPr>
      </w:pPr>
      <w:r w:rsidRPr="00E0595C">
        <w:rPr>
          <w:rFonts w:ascii="Times New Roman" w:eastAsia="Calibri" w:hAnsi="Times New Roman" w:cs="Times New Roman"/>
          <w:sz w:val="24"/>
          <w:szCs w:val="24"/>
          <w:lang w:val="es-EC"/>
        </w:rPr>
        <w:t xml:space="preserve">Otras fístulas sistémico-pulmonares: En el </w:t>
      </w:r>
      <w:proofErr w:type="spellStart"/>
      <w:r w:rsidRPr="00E0595C">
        <w:rPr>
          <w:rFonts w:ascii="Times New Roman" w:eastAsia="Calibri" w:hAnsi="Times New Roman" w:cs="Times New Roman"/>
          <w:sz w:val="24"/>
          <w:szCs w:val="24"/>
          <w:lang w:val="es-EC"/>
        </w:rPr>
        <w:t>Blalock-Tausing</w:t>
      </w:r>
      <w:proofErr w:type="spellEnd"/>
      <w:r w:rsidRPr="00E0595C">
        <w:rPr>
          <w:rFonts w:ascii="Times New Roman" w:eastAsia="Calibri" w:hAnsi="Times New Roman" w:cs="Times New Roman"/>
          <w:sz w:val="24"/>
          <w:szCs w:val="24"/>
          <w:lang w:val="es-EC"/>
        </w:rPr>
        <w:t xml:space="preserve"> clásico se secciona la arteria subclavia y se anastomosa </w:t>
      </w:r>
      <w:proofErr w:type="spellStart"/>
      <w:r w:rsidRPr="00E0595C">
        <w:rPr>
          <w:rFonts w:ascii="Times New Roman" w:eastAsia="Calibri" w:hAnsi="Times New Roman" w:cs="Times New Roman"/>
          <w:sz w:val="24"/>
          <w:szCs w:val="24"/>
          <w:lang w:val="es-EC"/>
        </w:rPr>
        <w:t>terminolateralmente</w:t>
      </w:r>
      <w:proofErr w:type="spellEnd"/>
      <w:r w:rsidRPr="00E0595C">
        <w:rPr>
          <w:rFonts w:ascii="Times New Roman" w:eastAsia="Calibri" w:hAnsi="Times New Roman" w:cs="Times New Roman"/>
          <w:sz w:val="24"/>
          <w:szCs w:val="24"/>
          <w:lang w:val="es-EC"/>
        </w:rPr>
        <w:t xml:space="preserve"> a una rama de la arteria pulmonar, El flujo al brazo afectado se realiza por colaterales, y entre las posibles complicaciones de esta cirugía está la isquemia de la extremidad del lado del shunt, que-aunque no es frecuente si lo es la disminución en el </w:t>
      </w:r>
      <w:proofErr w:type="spellStart"/>
      <w:r w:rsidRPr="00E0595C">
        <w:rPr>
          <w:rFonts w:ascii="Times New Roman" w:eastAsia="Calibri" w:hAnsi="Times New Roman" w:cs="Times New Roman"/>
          <w:sz w:val="24"/>
          <w:szCs w:val="24"/>
          <w:lang w:val="es-EC"/>
        </w:rPr>
        <w:t>crecirmiento</w:t>
      </w:r>
      <w:proofErr w:type="spellEnd"/>
      <w:r w:rsidRPr="00E0595C">
        <w:rPr>
          <w:rFonts w:ascii="Times New Roman" w:eastAsia="Calibri" w:hAnsi="Times New Roman" w:cs="Times New Roman"/>
          <w:sz w:val="24"/>
          <w:szCs w:val="24"/>
          <w:lang w:val="es-EC"/>
        </w:rPr>
        <w:t xml:space="preserve"> y el desarrollo del brazo afectado. Estas complicaciones se minimizan con el B-T modificado. - </w:t>
      </w:r>
      <w:proofErr w:type="spellStart"/>
      <w:r w:rsidRPr="00E0595C">
        <w:rPr>
          <w:rFonts w:ascii="Times New Roman" w:eastAsia="Calibri" w:hAnsi="Times New Roman" w:cs="Times New Roman"/>
          <w:sz w:val="24"/>
          <w:szCs w:val="24"/>
          <w:lang w:val="es-EC"/>
        </w:rPr>
        <w:t>Potts</w:t>
      </w:r>
      <w:proofErr w:type="spellEnd"/>
      <w:r w:rsidRPr="00E0595C">
        <w:rPr>
          <w:rFonts w:ascii="Times New Roman" w:eastAsia="Calibri" w:hAnsi="Times New Roman" w:cs="Times New Roman"/>
          <w:sz w:val="24"/>
          <w:szCs w:val="24"/>
          <w:lang w:val="es-EC"/>
        </w:rPr>
        <w:t xml:space="preserve">, anastomosis entre la aorta descendente y la arteria pulmonar izquierda. - </w:t>
      </w:r>
      <w:proofErr w:type="spellStart"/>
      <w:r w:rsidRPr="00E0595C">
        <w:rPr>
          <w:rFonts w:ascii="Times New Roman" w:eastAsia="Calibri" w:hAnsi="Times New Roman" w:cs="Times New Roman"/>
          <w:sz w:val="24"/>
          <w:szCs w:val="24"/>
          <w:lang w:val="es-EC"/>
        </w:rPr>
        <w:t>Waterston</w:t>
      </w:r>
      <w:proofErr w:type="spellEnd"/>
      <w:r w:rsidRPr="00E0595C">
        <w:rPr>
          <w:rFonts w:ascii="Times New Roman" w:eastAsia="Calibri" w:hAnsi="Times New Roman" w:cs="Times New Roman"/>
          <w:sz w:val="24"/>
          <w:szCs w:val="24"/>
          <w:lang w:val="es-EC"/>
        </w:rPr>
        <w:t xml:space="preserve">, anastomosis entre la aorta ascendente y la arteria pulmonar derecha. </w:t>
      </w:r>
    </w:p>
    <w:p w14:paraId="0A3C8D7E" w14:textId="2E8A1274" w:rsidR="001E0D3A" w:rsidRPr="00E0595C" w:rsidRDefault="001E0D3A" w:rsidP="00E0595C">
      <w:pPr>
        <w:jc w:val="both"/>
        <w:rPr>
          <w:rFonts w:ascii="Times New Roman" w:eastAsia="Calibri" w:hAnsi="Times New Roman" w:cs="Times New Roman"/>
          <w:sz w:val="24"/>
          <w:szCs w:val="24"/>
          <w:lang w:val="es-EC"/>
        </w:rPr>
      </w:pPr>
      <w:r w:rsidRPr="00F14892">
        <w:rPr>
          <w:rFonts w:ascii="Times New Roman" w:eastAsia="Calibri" w:hAnsi="Times New Roman" w:cs="Times New Roman"/>
          <w:b/>
          <w:sz w:val="24"/>
          <w:szCs w:val="24"/>
          <w:lang w:val="es-EC"/>
        </w:rPr>
        <w:t>Corrección completa:</w:t>
      </w:r>
      <w:r w:rsidRPr="00E0595C">
        <w:rPr>
          <w:rFonts w:ascii="Times New Roman" w:eastAsia="Calibri" w:hAnsi="Times New Roman" w:cs="Times New Roman"/>
          <w:sz w:val="24"/>
          <w:szCs w:val="24"/>
          <w:lang w:val="es-EC"/>
        </w:rPr>
        <w:t xml:space="preserve"> El fin de la reparación total es: Cierre del defecto ventricular. Apertura del tracto de salida del ventrículo derecho. Reparar la estenosis de la arteria pulmonar. La técnica quirúrgica variará dependiendo del tipo de Fallot. </w:t>
      </w:r>
    </w:p>
    <w:p w14:paraId="500CCE8C" w14:textId="04C0B214" w:rsidR="001E0D3A" w:rsidRPr="00F14892" w:rsidRDefault="001E0D3A" w:rsidP="00F14892">
      <w:pPr>
        <w:pStyle w:val="Prrafodelista"/>
        <w:numPr>
          <w:ilvl w:val="0"/>
          <w:numId w:val="26"/>
        </w:numPr>
        <w:spacing w:line="276" w:lineRule="auto"/>
        <w:jc w:val="both"/>
        <w:rPr>
          <w:rFonts w:eastAsia="Calibri"/>
          <w:sz w:val="24"/>
          <w:szCs w:val="24"/>
          <w:lang w:val="es-EC"/>
        </w:rPr>
      </w:pPr>
      <w:proofErr w:type="spellStart"/>
      <w:r w:rsidRPr="00F14892">
        <w:rPr>
          <w:rFonts w:eastAsia="Calibri"/>
          <w:sz w:val="24"/>
          <w:szCs w:val="24"/>
          <w:lang w:val="es-EC"/>
        </w:rPr>
        <w:t>Fallot</w:t>
      </w:r>
      <w:proofErr w:type="spellEnd"/>
      <w:r w:rsidRPr="00F14892">
        <w:rPr>
          <w:rFonts w:eastAsia="Calibri"/>
          <w:sz w:val="24"/>
          <w:szCs w:val="24"/>
          <w:lang w:val="es-EC"/>
        </w:rPr>
        <w:t xml:space="preserve"> leve: tronco pulmonar normal, anillo pulmonar de diámetro normal, infundíbulo (hipertrofia difusa o estenosis </w:t>
      </w:r>
      <w:proofErr w:type="spellStart"/>
      <w:r w:rsidRPr="00F14892">
        <w:rPr>
          <w:rFonts w:eastAsia="Calibri"/>
          <w:sz w:val="24"/>
          <w:szCs w:val="24"/>
          <w:lang w:val="es-EC"/>
        </w:rPr>
        <w:t>infundibular</w:t>
      </w:r>
      <w:proofErr w:type="spellEnd"/>
      <w:r w:rsidRPr="00F14892">
        <w:rPr>
          <w:rFonts w:eastAsia="Calibri"/>
          <w:sz w:val="24"/>
          <w:szCs w:val="24"/>
          <w:lang w:val="es-EC"/>
        </w:rPr>
        <w:t xml:space="preserve"> limitada. Se realiza </w:t>
      </w:r>
      <w:proofErr w:type="spellStart"/>
      <w:r w:rsidRPr="00F14892">
        <w:rPr>
          <w:rFonts w:eastAsia="Calibri"/>
          <w:sz w:val="24"/>
          <w:szCs w:val="24"/>
          <w:lang w:val="es-EC"/>
        </w:rPr>
        <w:t>esternotomía</w:t>
      </w:r>
      <w:proofErr w:type="spellEnd"/>
      <w:r w:rsidRPr="00F14892">
        <w:rPr>
          <w:rFonts w:eastAsia="Calibri"/>
          <w:sz w:val="24"/>
          <w:szCs w:val="24"/>
          <w:lang w:val="es-EC"/>
        </w:rPr>
        <w:t xml:space="preserve"> media, seguida por extracorpórea convencional. </w:t>
      </w:r>
    </w:p>
    <w:p w14:paraId="165CBE68" w14:textId="6855ACEA" w:rsidR="001E0D3A" w:rsidRPr="00F14892" w:rsidRDefault="001E0D3A" w:rsidP="00F14892">
      <w:pPr>
        <w:pStyle w:val="Prrafodelista"/>
        <w:numPr>
          <w:ilvl w:val="0"/>
          <w:numId w:val="26"/>
        </w:numPr>
        <w:spacing w:line="276" w:lineRule="auto"/>
        <w:jc w:val="both"/>
        <w:rPr>
          <w:rFonts w:eastAsia="Calibri"/>
          <w:sz w:val="24"/>
          <w:szCs w:val="24"/>
          <w:lang w:val="es-EC"/>
        </w:rPr>
      </w:pPr>
      <w:proofErr w:type="spellStart"/>
      <w:r w:rsidRPr="00F14892">
        <w:rPr>
          <w:rFonts w:eastAsia="Calibri"/>
          <w:sz w:val="24"/>
          <w:szCs w:val="24"/>
          <w:lang w:val="es-EC"/>
        </w:rPr>
        <w:t>Fallot</w:t>
      </w:r>
      <w:proofErr w:type="spellEnd"/>
      <w:r w:rsidRPr="00F14892">
        <w:rPr>
          <w:rFonts w:eastAsia="Calibri"/>
          <w:sz w:val="24"/>
          <w:szCs w:val="24"/>
          <w:lang w:val="es-EC"/>
        </w:rPr>
        <w:t xml:space="preserve"> intermedio: Anillo de diámetro normal e infundíbulo </w:t>
      </w:r>
      <w:proofErr w:type="spellStart"/>
      <w:r w:rsidRPr="00F14892">
        <w:rPr>
          <w:rFonts w:eastAsia="Calibri"/>
          <w:sz w:val="24"/>
          <w:szCs w:val="24"/>
          <w:lang w:val="es-EC"/>
        </w:rPr>
        <w:t>hipoclásico</w:t>
      </w:r>
      <w:proofErr w:type="spellEnd"/>
      <w:r w:rsidRPr="00F14892">
        <w:rPr>
          <w:rFonts w:eastAsia="Calibri"/>
          <w:sz w:val="24"/>
          <w:szCs w:val="24"/>
          <w:lang w:val="es-EC"/>
        </w:rPr>
        <w:t xml:space="preserve">, Anillo </w:t>
      </w:r>
      <w:proofErr w:type="spellStart"/>
      <w:r w:rsidRPr="00F14892">
        <w:rPr>
          <w:rFonts w:eastAsia="Calibri"/>
          <w:sz w:val="24"/>
          <w:szCs w:val="24"/>
          <w:lang w:val="es-EC"/>
        </w:rPr>
        <w:t>hipoplásico</w:t>
      </w:r>
      <w:proofErr w:type="spellEnd"/>
      <w:r w:rsidRPr="00F14892">
        <w:rPr>
          <w:rFonts w:eastAsia="Calibri"/>
          <w:sz w:val="24"/>
          <w:szCs w:val="24"/>
          <w:lang w:val="es-EC"/>
        </w:rPr>
        <w:t xml:space="preserve"> e infundíbulo con hipertrofia difusa. Se realiza </w:t>
      </w:r>
      <w:proofErr w:type="spellStart"/>
      <w:r w:rsidRPr="00F14892">
        <w:rPr>
          <w:rFonts w:eastAsia="Calibri"/>
          <w:sz w:val="24"/>
          <w:szCs w:val="24"/>
          <w:lang w:val="es-EC"/>
        </w:rPr>
        <w:t>ventriculotomía</w:t>
      </w:r>
      <w:proofErr w:type="spellEnd"/>
      <w:r w:rsidRPr="00F14892">
        <w:rPr>
          <w:rFonts w:eastAsia="Calibri"/>
          <w:sz w:val="24"/>
          <w:szCs w:val="24"/>
          <w:lang w:val="es-EC"/>
        </w:rPr>
        <w:t xml:space="preserve"> vertical. </w:t>
      </w:r>
    </w:p>
    <w:p w14:paraId="7F0164AF" w14:textId="553D0FDC" w:rsidR="001E0D3A" w:rsidRPr="00F14892" w:rsidRDefault="001E0D3A" w:rsidP="00F14892">
      <w:pPr>
        <w:pStyle w:val="Prrafodelista"/>
        <w:numPr>
          <w:ilvl w:val="0"/>
          <w:numId w:val="26"/>
        </w:numPr>
        <w:spacing w:after="240" w:line="276" w:lineRule="auto"/>
        <w:jc w:val="both"/>
        <w:rPr>
          <w:rFonts w:eastAsia="Calibri"/>
          <w:sz w:val="24"/>
          <w:szCs w:val="24"/>
          <w:lang w:val="es-EC"/>
        </w:rPr>
      </w:pPr>
      <w:proofErr w:type="spellStart"/>
      <w:r w:rsidRPr="00F14892">
        <w:rPr>
          <w:rFonts w:eastAsia="Calibri"/>
          <w:sz w:val="24"/>
          <w:szCs w:val="24"/>
          <w:lang w:val="es-EC"/>
        </w:rPr>
        <w:t>Fallot</w:t>
      </w:r>
      <w:proofErr w:type="spellEnd"/>
      <w:r w:rsidRPr="00F14892">
        <w:rPr>
          <w:rFonts w:eastAsia="Calibri"/>
          <w:sz w:val="24"/>
          <w:szCs w:val="24"/>
          <w:lang w:val="es-EC"/>
        </w:rPr>
        <w:t xml:space="preserve"> severo: Tronco de diámetro </w:t>
      </w:r>
      <w:proofErr w:type="spellStart"/>
      <w:r w:rsidRPr="00F14892">
        <w:rPr>
          <w:rFonts w:eastAsia="Calibri"/>
          <w:sz w:val="24"/>
          <w:szCs w:val="24"/>
          <w:lang w:val="es-EC"/>
        </w:rPr>
        <w:t>hipoplasico</w:t>
      </w:r>
      <w:proofErr w:type="spellEnd"/>
      <w:r w:rsidRPr="00F14892">
        <w:rPr>
          <w:rFonts w:eastAsia="Calibri"/>
          <w:sz w:val="24"/>
          <w:szCs w:val="24"/>
          <w:lang w:val="es-EC"/>
        </w:rPr>
        <w:t xml:space="preserve"> Anillo </w:t>
      </w:r>
      <w:proofErr w:type="spellStart"/>
      <w:r w:rsidRPr="00F14892">
        <w:rPr>
          <w:rFonts w:eastAsia="Calibri"/>
          <w:sz w:val="24"/>
          <w:szCs w:val="24"/>
          <w:lang w:val="es-EC"/>
        </w:rPr>
        <w:t>hipoplásico</w:t>
      </w:r>
      <w:proofErr w:type="spellEnd"/>
      <w:r w:rsidRPr="00F14892">
        <w:rPr>
          <w:rFonts w:eastAsia="Calibri"/>
          <w:sz w:val="24"/>
          <w:szCs w:val="24"/>
          <w:lang w:val="es-EC"/>
        </w:rPr>
        <w:t xml:space="preserve">. Infundíbulo hipoplásico. Se procede de forma similar a las descritas anteriormente, con la diferencia de que la incisión del tracto de salida se prolonga desde el infundíbulo a través del anillo y tronco pulmonar hasta un centímetro de la rama izquierda. </w:t>
      </w:r>
    </w:p>
    <w:p w14:paraId="2447CE6D" w14:textId="635F1155" w:rsidR="001E0D3A" w:rsidRPr="00E0595C" w:rsidRDefault="00E84E29" w:rsidP="00E0595C">
      <w:pPr>
        <w:jc w:val="both"/>
        <w:rPr>
          <w:rFonts w:ascii="Times New Roman" w:eastAsia="Calibri" w:hAnsi="Times New Roman" w:cs="Times New Roman"/>
          <w:sz w:val="24"/>
          <w:szCs w:val="24"/>
          <w:lang w:val="es-EC"/>
        </w:rPr>
      </w:pPr>
      <w:r w:rsidRPr="00E84E29">
        <w:rPr>
          <w:rFonts w:ascii="Times New Roman" w:eastAsia="Calibri" w:hAnsi="Times New Roman" w:cs="Times New Roman"/>
          <w:b/>
          <w:sz w:val="24"/>
          <w:szCs w:val="24"/>
          <w:lang w:val="es-EC"/>
        </w:rPr>
        <w:lastRenderedPageBreak/>
        <w:t>Manejo postoperatorio</w:t>
      </w:r>
      <w:r w:rsidR="001E0D3A" w:rsidRPr="00E0595C">
        <w:rPr>
          <w:rFonts w:ascii="Times New Roman" w:eastAsia="Calibri" w:hAnsi="Times New Roman" w:cs="Times New Roman"/>
          <w:sz w:val="24"/>
          <w:szCs w:val="24"/>
          <w:lang w:val="es-EC"/>
        </w:rPr>
        <w:t>:</w:t>
      </w:r>
    </w:p>
    <w:p w14:paraId="71C6F1F4" w14:textId="3DC45CBA" w:rsidR="001E0D3A" w:rsidRPr="00E84E29" w:rsidRDefault="001E0D3A" w:rsidP="00E0595C">
      <w:pPr>
        <w:jc w:val="both"/>
        <w:rPr>
          <w:rFonts w:ascii="Times New Roman" w:eastAsia="Calibri" w:hAnsi="Times New Roman" w:cs="Times New Roman"/>
          <w:sz w:val="24"/>
          <w:szCs w:val="24"/>
          <w:lang w:val="es-EC"/>
        </w:rPr>
      </w:pPr>
      <w:r w:rsidRPr="00E84E29">
        <w:rPr>
          <w:rFonts w:ascii="Times New Roman" w:eastAsia="Calibri" w:hAnsi="Times New Roman" w:cs="Times New Roman"/>
          <w:sz w:val="24"/>
          <w:szCs w:val="24"/>
          <w:lang w:val="es-EC"/>
        </w:rPr>
        <w:t>Técnica paliativa:</w:t>
      </w:r>
    </w:p>
    <w:p w14:paraId="783D0CFB" w14:textId="10F30C31" w:rsidR="001E0D3A" w:rsidRPr="00E84E29" w:rsidRDefault="001E0D3A" w:rsidP="00E84E29">
      <w:pPr>
        <w:pStyle w:val="Prrafodelista"/>
        <w:numPr>
          <w:ilvl w:val="0"/>
          <w:numId w:val="29"/>
        </w:numPr>
        <w:spacing w:line="276" w:lineRule="auto"/>
        <w:jc w:val="both"/>
        <w:rPr>
          <w:rFonts w:eastAsia="Calibri"/>
          <w:sz w:val="24"/>
          <w:szCs w:val="24"/>
          <w:lang w:val="es-EC"/>
        </w:rPr>
      </w:pPr>
      <w:r w:rsidRPr="00E84E29">
        <w:rPr>
          <w:rFonts w:eastAsia="Calibri"/>
          <w:sz w:val="24"/>
          <w:szCs w:val="24"/>
          <w:lang w:val="es-EC"/>
        </w:rPr>
        <w:t xml:space="preserve">Mantener un flujo adecuado en la fístula con una </w:t>
      </w:r>
      <w:proofErr w:type="spellStart"/>
      <w:r w:rsidRPr="00E84E29">
        <w:rPr>
          <w:rFonts w:eastAsia="Calibri"/>
          <w:sz w:val="24"/>
          <w:szCs w:val="24"/>
          <w:lang w:val="es-EC"/>
        </w:rPr>
        <w:t>hidratacíón</w:t>
      </w:r>
      <w:proofErr w:type="spellEnd"/>
      <w:r w:rsidRPr="00E84E29">
        <w:rPr>
          <w:rFonts w:eastAsia="Calibri"/>
          <w:sz w:val="24"/>
          <w:szCs w:val="24"/>
          <w:lang w:val="es-EC"/>
        </w:rPr>
        <w:t xml:space="preserve"> adecuada, manteniendo una buena tensión arterial y si es necesario administración de. Inotrópicos.</w:t>
      </w:r>
    </w:p>
    <w:p w14:paraId="5927F663" w14:textId="480EE6D1" w:rsidR="001E0D3A" w:rsidRPr="00E84E29" w:rsidRDefault="001E0D3A" w:rsidP="00E84E29">
      <w:pPr>
        <w:pStyle w:val="Prrafodelista"/>
        <w:numPr>
          <w:ilvl w:val="0"/>
          <w:numId w:val="29"/>
        </w:numPr>
        <w:spacing w:line="276" w:lineRule="auto"/>
        <w:jc w:val="both"/>
        <w:rPr>
          <w:rFonts w:eastAsia="Calibri"/>
          <w:sz w:val="24"/>
          <w:szCs w:val="24"/>
          <w:lang w:val="es-EC"/>
        </w:rPr>
      </w:pPr>
      <w:r w:rsidRPr="00E84E29">
        <w:rPr>
          <w:rFonts w:eastAsia="Calibri"/>
          <w:sz w:val="24"/>
          <w:szCs w:val="24"/>
          <w:lang w:val="es-EC"/>
        </w:rPr>
        <w:t>Mantener las resistencias vasculares periféricas bajas.</w:t>
      </w:r>
    </w:p>
    <w:p w14:paraId="6D2421E2" w14:textId="6CC9A878" w:rsidR="001E0D3A" w:rsidRPr="00E84E29" w:rsidRDefault="001E0D3A" w:rsidP="00E84E29">
      <w:pPr>
        <w:pStyle w:val="Prrafodelista"/>
        <w:numPr>
          <w:ilvl w:val="0"/>
          <w:numId w:val="29"/>
        </w:numPr>
        <w:spacing w:line="276" w:lineRule="auto"/>
        <w:jc w:val="both"/>
        <w:rPr>
          <w:rFonts w:eastAsia="Calibri"/>
          <w:sz w:val="24"/>
          <w:szCs w:val="24"/>
          <w:lang w:val="es-EC"/>
        </w:rPr>
      </w:pPr>
      <w:r w:rsidRPr="00E84E29">
        <w:rPr>
          <w:rFonts w:eastAsia="Calibri"/>
          <w:sz w:val="24"/>
          <w:szCs w:val="24"/>
          <w:lang w:val="es-EC"/>
        </w:rPr>
        <w:t xml:space="preserve">Garantizar el flujo, evitando presiones </w:t>
      </w:r>
      <w:proofErr w:type="spellStart"/>
      <w:r w:rsidRPr="00E84E29">
        <w:rPr>
          <w:rFonts w:eastAsia="Calibri"/>
          <w:sz w:val="24"/>
          <w:szCs w:val="24"/>
          <w:lang w:val="es-EC"/>
        </w:rPr>
        <w:t>intratorácias</w:t>
      </w:r>
      <w:proofErr w:type="spellEnd"/>
      <w:r w:rsidRPr="00E84E29">
        <w:rPr>
          <w:rFonts w:eastAsia="Calibri"/>
          <w:sz w:val="24"/>
          <w:szCs w:val="24"/>
          <w:lang w:val="es-EC"/>
        </w:rPr>
        <w:t xml:space="preserve"> altas, con P.I.P. bajos y altas frecuencias durante la ventilación mecánica y si es necesario con óxido nítrico.</w:t>
      </w:r>
    </w:p>
    <w:p w14:paraId="1E34C6DA" w14:textId="473E3E59" w:rsidR="001E0D3A" w:rsidRPr="00E84E29" w:rsidRDefault="001E0D3A" w:rsidP="00E84E29">
      <w:pPr>
        <w:pStyle w:val="Prrafodelista"/>
        <w:numPr>
          <w:ilvl w:val="0"/>
          <w:numId w:val="29"/>
        </w:numPr>
        <w:spacing w:line="276" w:lineRule="auto"/>
        <w:jc w:val="both"/>
        <w:rPr>
          <w:rFonts w:eastAsia="Calibri"/>
          <w:sz w:val="24"/>
          <w:szCs w:val="24"/>
          <w:lang w:val="es-EC"/>
        </w:rPr>
      </w:pPr>
      <w:r w:rsidRPr="00E84E29">
        <w:rPr>
          <w:rFonts w:eastAsia="Calibri"/>
          <w:sz w:val="24"/>
          <w:szCs w:val="24"/>
          <w:lang w:val="es-EC"/>
        </w:rPr>
        <w:t xml:space="preserve">Vigilar las Sat02 </w:t>
      </w:r>
      <w:proofErr w:type="spellStart"/>
      <w:r w:rsidRPr="00E84E29">
        <w:rPr>
          <w:rFonts w:eastAsia="Calibri"/>
          <w:sz w:val="24"/>
          <w:szCs w:val="24"/>
          <w:lang w:val="es-EC"/>
        </w:rPr>
        <w:t>trascutáneas</w:t>
      </w:r>
      <w:proofErr w:type="spellEnd"/>
      <w:r w:rsidRPr="00E84E29">
        <w:rPr>
          <w:rFonts w:eastAsia="Calibri"/>
          <w:sz w:val="24"/>
          <w:szCs w:val="24"/>
          <w:lang w:val="es-EC"/>
        </w:rPr>
        <w:t>, deben mantenerse entre 75% y 85%.</w:t>
      </w:r>
    </w:p>
    <w:p w14:paraId="1D2E0ACD" w14:textId="77777777" w:rsidR="00E84E29" w:rsidRDefault="001E0D3A" w:rsidP="00E84E29">
      <w:pPr>
        <w:pStyle w:val="Prrafodelista"/>
        <w:numPr>
          <w:ilvl w:val="0"/>
          <w:numId w:val="29"/>
        </w:numPr>
        <w:spacing w:line="276" w:lineRule="auto"/>
        <w:jc w:val="both"/>
        <w:rPr>
          <w:rFonts w:eastAsia="Calibri"/>
          <w:sz w:val="24"/>
          <w:szCs w:val="24"/>
          <w:lang w:val="es-EC"/>
        </w:rPr>
      </w:pPr>
      <w:r w:rsidRPr="00E84E29">
        <w:rPr>
          <w:rFonts w:eastAsia="Calibri"/>
          <w:sz w:val="24"/>
          <w:szCs w:val="24"/>
          <w:lang w:val="es-EC"/>
        </w:rPr>
        <w:t xml:space="preserve">Auscultar la fistula en busca de un murmullo suave y constante, una vez retirada la ventilación mecánica. </w:t>
      </w:r>
    </w:p>
    <w:p w14:paraId="1F5E26B5" w14:textId="6EDC86D8" w:rsidR="001E0D3A" w:rsidRPr="00E84E29" w:rsidRDefault="001E0D3A" w:rsidP="00E84E29">
      <w:pPr>
        <w:pStyle w:val="Prrafodelista"/>
        <w:spacing w:line="276" w:lineRule="auto"/>
        <w:jc w:val="both"/>
        <w:rPr>
          <w:rFonts w:eastAsia="Calibri"/>
          <w:sz w:val="24"/>
          <w:szCs w:val="24"/>
          <w:lang w:val="es-EC"/>
        </w:rPr>
      </w:pPr>
      <w:r w:rsidRPr="00E84E29">
        <w:rPr>
          <w:rFonts w:eastAsia="Calibri"/>
          <w:sz w:val="24"/>
          <w:szCs w:val="24"/>
          <w:lang w:val="es-EC"/>
        </w:rPr>
        <w:t>Si el niño esta entubado y sometido a ventilación mecánica, se ausculta la fistula desconectado del ventilador y auscultando el tórax del niño o a través del T.E.T. ya que el extremo del tubo está situado al lado de la fistula</w:t>
      </w:r>
    </w:p>
    <w:p w14:paraId="79FFC08C" w14:textId="63D869AB" w:rsidR="001E0D3A" w:rsidRPr="00E84E29" w:rsidRDefault="001E0D3A" w:rsidP="00E84E29">
      <w:pPr>
        <w:pStyle w:val="Prrafodelista"/>
        <w:numPr>
          <w:ilvl w:val="0"/>
          <w:numId w:val="29"/>
        </w:numPr>
        <w:spacing w:line="276" w:lineRule="auto"/>
        <w:jc w:val="both"/>
        <w:rPr>
          <w:rFonts w:eastAsia="Calibri"/>
          <w:sz w:val="24"/>
          <w:szCs w:val="24"/>
          <w:lang w:val="es-EC"/>
        </w:rPr>
      </w:pPr>
      <w:proofErr w:type="spellStart"/>
      <w:r w:rsidRPr="00E84E29">
        <w:rPr>
          <w:rFonts w:eastAsia="Calibri"/>
          <w:sz w:val="24"/>
          <w:szCs w:val="24"/>
          <w:lang w:val="es-EC"/>
        </w:rPr>
        <w:t>Antiagregar</w:t>
      </w:r>
      <w:proofErr w:type="spellEnd"/>
      <w:r w:rsidRPr="00E84E29">
        <w:rPr>
          <w:rFonts w:eastAsia="Calibri"/>
          <w:sz w:val="24"/>
          <w:szCs w:val="24"/>
          <w:lang w:val="es-EC"/>
        </w:rPr>
        <w:t xml:space="preserve"> al niño, con ácido </w:t>
      </w:r>
      <w:proofErr w:type="spellStart"/>
      <w:r w:rsidRPr="00E84E29">
        <w:rPr>
          <w:rFonts w:eastAsia="Calibri"/>
          <w:sz w:val="24"/>
          <w:szCs w:val="24"/>
          <w:lang w:val="es-EC"/>
        </w:rPr>
        <w:t>acetilsalisílico</w:t>
      </w:r>
      <w:proofErr w:type="spellEnd"/>
      <w:r w:rsidRPr="00E84E29">
        <w:rPr>
          <w:rFonts w:eastAsia="Calibri"/>
          <w:sz w:val="24"/>
          <w:szCs w:val="24"/>
          <w:lang w:val="es-EC"/>
        </w:rPr>
        <w:t xml:space="preserve">, para evitar la trombosis de la fistula. </w:t>
      </w:r>
    </w:p>
    <w:p w14:paraId="638AB00C" w14:textId="0BEDC8BC" w:rsidR="001E0D3A" w:rsidRPr="00E84E29" w:rsidRDefault="001E0D3A" w:rsidP="00E84E29">
      <w:pPr>
        <w:pStyle w:val="Prrafodelista"/>
        <w:numPr>
          <w:ilvl w:val="0"/>
          <w:numId w:val="29"/>
        </w:numPr>
        <w:spacing w:line="276" w:lineRule="auto"/>
        <w:jc w:val="both"/>
        <w:rPr>
          <w:rFonts w:eastAsia="Calibri"/>
          <w:sz w:val="24"/>
          <w:szCs w:val="24"/>
          <w:lang w:val="es-EC"/>
        </w:rPr>
      </w:pPr>
      <w:r w:rsidRPr="00E84E29">
        <w:rPr>
          <w:rFonts w:eastAsia="Calibri"/>
          <w:sz w:val="24"/>
          <w:szCs w:val="24"/>
          <w:lang w:val="es-EC"/>
        </w:rPr>
        <w:t xml:space="preserve">Eliminar las burbujas de aire de los sistemas de infusión I.V. ya que hay shunt izquierda - derecha y pueden pasar a la circulación sistémica porque no tienen el filtro pulmonar </w:t>
      </w:r>
    </w:p>
    <w:p w14:paraId="785D6E81" w14:textId="6CCDFFB7" w:rsidR="001E0D3A" w:rsidRPr="00E0595C" w:rsidRDefault="001E0D3A" w:rsidP="00E84E29">
      <w:pPr>
        <w:spacing w:before="240"/>
        <w:jc w:val="both"/>
        <w:rPr>
          <w:rFonts w:ascii="Times New Roman" w:eastAsia="Calibri" w:hAnsi="Times New Roman" w:cs="Times New Roman"/>
          <w:sz w:val="24"/>
          <w:szCs w:val="24"/>
          <w:lang w:val="es-EC"/>
        </w:rPr>
      </w:pPr>
      <w:r w:rsidRPr="00E0595C">
        <w:rPr>
          <w:rFonts w:ascii="Times New Roman" w:eastAsia="Calibri" w:hAnsi="Times New Roman" w:cs="Times New Roman"/>
          <w:sz w:val="24"/>
          <w:szCs w:val="24"/>
          <w:lang w:val="es-EC"/>
        </w:rPr>
        <w:t xml:space="preserve">Corrección completa: </w:t>
      </w:r>
    </w:p>
    <w:p w14:paraId="3365551B" w14:textId="77777777" w:rsidR="001E0D3A" w:rsidRPr="00E0595C" w:rsidRDefault="001E0D3A" w:rsidP="00E0595C">
      <w:pPr>
        <w:jc w:val="both"/>
        <w:rPr>
          <w:rFonts w:ascii="Times New Roman" w:eastAsia="Calibri" w:hAnsi="Times New Roman" w:cs="Times New Roman"/>
          <w:sz w:val="24"/>
          <w:szCs w:val="24"/>
          <w:lang w:val="es-EC"/>
        </w:rPr>
      </w:pPr>
      <w:r w:rsidRPr="00E0595C">
        <w:rPr>
          <w:rFonts w:ascii="Times New Roman" w:eastAsia="Calibri" w:hAnsi="Times New Roman" w:cs="Times New Roman"/>
          <w:sz w:val="24"/>
          <w:szCs w:val="24"/>
          <w:lang w:val="es-EC"/>
        </w:rPr>
        <w:t xml:space="preserve">Los principales factores determinantes de graves complicaciones son el bajo gasto cardiaco, por lo que se mantendrá una presión venosa central alta después de la operación (aproximadamente entre 8-10) para mejorar la contractilidad y la utilización de inotrópicos convencionales como la </w:t>
      </w:r>
      <w:proofErr w:type="spellStart"/>
      <w:r w:rsidRPr="00E0595C">
        <w:rPr>
          <w:rFonts w:ascii="Times New Roman" w:eastAsia="Calibri" w:hAnsi="Times New Roman" w:cs="Times New Roman"/>
          <w:sz w:val="24"/>
          <w:szCs w:val="24"/>
          <w:lang w:val="es-EC"/>
        </w:rPr>
        <w:t>dopamna</w:t>
      </w:r>
      <w:proofErr w:type="spellEnd"/>
      <w:r w:rsidRPr="00E0595C">
        <w:rPr>
          <w:rFonts w:ascii="Times New Roman" w:eastAsia="Calibri" w:hAnsi="Times New Roman" w:cs="Times New Roman"/>
          <w:sz w:val="24"/>
          <w:szCs w:val="24"/>
          <w:lang w:val="es-EC"/>
        </w:rPr>
        <w:t xml:space="preserve">, </w:t>
      </w:r>
      <w:proofErr w:type="spellStart"/>
      <w:r w:rsidRPr="00E0595C">
        <w:rPr>
          <w:rFonts w:ascii="Times New Roman" w:eastAsia="Calibri" w:hAnsi="Times New Roman" w:cs="Times New Roman"/>
          <w:sz w:val="24"/>
          <w:szCs w:val="24"/>
          <w:lang w:val="es-EC"/>
        </w:rPr>
        <w:t>milrinona</w:t>
      </w:r>
      <w:proofErr w:type="spellEnd"/>
      <w:r w:rsidRPr="00E0595C">
        <w:rPr>
          <w:rFonts w:ascii="Times New Roman" w:eastAsia="Calibri" w:hAnsi="Times New Roman" w:cs="Times New Roman"/>
          <w:sz w:val="24"/>
          <w:szCs w:val="24"/>
          <w:lang w:val="es-EC"/>
        </w:rPr>
        <w:t xml:space="preserve"> con efecto vasodilatador, </w:t>
      </w:r>
    </w:p>
    <w:p w14:paraId="08555772" w14:textId="606D888B" w:rsidR="001E0D3A" w:rsidRPr="00E0595C" w:rsidRDefault="001E0D3A" w:rsidP="00E0595C">
      <w:pPr>
        <w:jc w:val="both"/>
        <w:rPr>
          <w:rFonts w:ascii="Times New Roman" w:eastAsia="Calibri" w:hAnsi="Times New Roman" w:cs="Times New Roman"/>
          <w:sz w:val="24"/>
          <w:szCs w:val="24"/>
          <w:lang w:val="es-EC"/>
        </w:rPr>
      </w:pPr>
      <w:r w:rsidRPr="00E0595C">
        <w:rPr>
          <w:rFonts w:ascii="Times New Roman" w:eastAsia="Calibri" w:hAnsi="Times New Roman" w:cs="Times New Roman"/>
          <w:sz w:val="24"/>
          <w:szCs w:val="24"/>
          <w:lang w:val="es-EC"/>
        </w:rPr>
        <w:t>Alteraciones en la conducción:</w:t>
      </w:r>
    </w:p>
    <w:p w14:paraId="4D085FFE" w14:textId="77777777" w:rsidR="001E0D3A" w:rsidRPr="00E0595C" w:rsidRDefault="001E0D3A" w:rsidP="00E0595C">
      <w:pPr>
        <w:jc w:val="both"/>
        <w:rPr>
          <w:rFonts w:ascii="Times New Roman" w:eastAsia="Calibri" w:hAnsi="Times New Roman" w:cs="Times New Roman"/>
          <w:sz w:val="24"/>
          <w:szCs w:val="24"/>
          <w:lang w:val="es-EC"/>
        </w:rPr>
      </w:pPr>
      <w:r w:rsidRPr="00E0595C">
        <w:rPr>
          <w:rFonts w:ascii="Times New Roman" w:eastAsia="Calibri" w:hAnsi="Times New Roman" w:cs="Times New Roman"/>
          <w:sz w:val="24"/>
          <w:szCs w:val="24"/>
          <w:lang w:val="es-EC"/>
        </w:rPr>
        <w:t xml:space="preserve">La </w:t>
      </w:r>
      <w:proofErr w:type="spellStart"/>
      <w:r w:rsidRPr="00E0595C">
        <w:rPr>
          <w:rFonts w:ascii="Times New Roman" w:eastAsia="Calibri" w:hAnsi="Times New Roman" w:cs="Times New Roman"/>
          <w:sz w:val="24"/>
          <w:szCs w:val="24"/>
          <w:lang w:val="es-EC"/>
        </w:rPr>
        <w:t>taquicardía</w:t>
      </w:r>
      <w:proofErr w:type="spellEnd"/>
      <w:r w:rsidRPr="00E0595C">
        <w:rPr>
          <w:rFonts w:ascii="Times New Roman" w:eastAsia="Calibri" w:hAnsi="Times New Roman" w:cs="Times New Roman"/>
          <w:sz w:val="24"/>
          <w:szCs w:val="24"/>
          <w:lang w:val="es-EC"/>
        </w:rPr>
        <w:t xml:space="preserve"> ectópica de la unión, es una arritmia potencialmente seria. El ECG revela disociación AV con frecuencias altas (aproximadamente 180,200 l/m). La terapia utilizada es hipotermia moderada (33º -35 C.), disminuir la utilización de catecolaminas. Utilización de fármacos, digoxina, procainamida, amiodarona. Bloqueo de rama derecha (BRA) En casos de </w:t>
      </w:r>
      <w:proofErr w:type="spellStart"/>
      <w:r w:rsidRPr="00E0595C">
        <w:rPr>
          <w:rFonts w:ascii="Times New Roman" w:eastAsia="Calibri" w:hAnsi="Times New Roman" w:cs="Times New Roman"/>
          <w:sz w:val="24"/>
          <w:szCs w:val="24"/>
          <w:lang w:val="es-EC"/>
        </w:rPr>
        <w:t>ventriculotomia</w:t>
      </w:r>
      <w:proofErr w:type="spellEnd"/>
      <w:r w:rsidRPr="00E0595C">
        <w:rPr>
          <w:rFonts w:ascii="Times New Roman" w:eastAsia="Calibri" w:hAnsi="Times New Roman" w:cs="Times New Roman"/>
          <w:sz w:val="24"/>
          <w:szCs w:val="24"/>
          <w:lang w:val="es-EC"/>
        </w:rPr>
        <w:t xml:space="preserve"> derecha que en el postoperatorio inmediato se utiliza el marcapasos temporal, ya que en el momento de la intervención se colocan electrodos para la estimulación temporal. Si el bloqueo completo persiste en el tiempo se utilizará marcapasos permanente. Las arritmias ventriculares se reconocen como una complicación tardía de la reparación de la </w:t>
      </w:r>
      <w:proofErr w:type="spellStart"/>
      <w:r w:rsidRPr="00E0595C">
        <w:rPr>
          <w:rFonts w:ascii="Times New Roman" w:eastAsia="Calibri" w:hAnsi="Times New Roman" w:cs="Times New Roman"/>
          <w:sz w:val="24"/>
          <w:szCs w:val="24"/>
          <w:lang w:val="es-EC"/>
        </w:rPr>
        <w:t>tretada</w:t>
      </w:r>
      <w:proofErr w:type="spellEnd"/>
      <w:r w:rsidRPr="00E0595C">
        <w:rPr>
          <w:rFonts w:ascii="Times New Roman" w:eastAsia="Calibri" w:hAnsi="Times New Roman" w:cs="Times New Roman"/>
          <w:sz w:val="24"/>
          <w:szCs w:val="24"/>
          <w:lang w:val="es-EC"/>
        </w:rPr>
        <w:t xml:space="preserve"> de </w:t>
      </w:r>
      <w:proofErr w:type="spellStart"/>
      <w:r w:rsidRPr="00E0595C">
        <w:rPr>
          <w:rFonts w:ascii="Times New Roman" w:eastAsia="Calibri" w:hAnsi="Times New Roman" w:cs="Times New Roman"/>
          <w:sz w:val="24"/>
          <w:szCs w:val="24"/>
          <w:lang w:val="es-EC"/>
        </w:rPr>
        <w:t>Fallot</w:t>
      </w:r>
      <w:proofErr w:type="spellEnd"/>
      <w:r w:rsidRPr="00E0595C">
        <w:rPr>
          <w:rFonts w:ascii="Times New Roman" w:eastAsia="Calibri" w:hAnsi="Times New Roman" w:cs="Times New Roman"/>
          <w:sz w:val="24"/>
          <w:szCs w:val="24"/>
          <w:lang w:val="es-EC"/>
        </w:rPr>
        <w:t xml:space="preserve"> y se asocian con una alta frecuencia de muerte. súbita. </w:t>
      </w:r>
    </w:p>
    <w:p w14:paraId="17F8CC94" w14:textId="7FA6E480" w:rsidR="001E0D3A" w:rsidRPr="00E0595C" w:rsidRDefault="001E0D3A" w:rsidP="00E0595C">
      <w:pPr>
        <w:jc w:val="both"/>
        <w:rPr>
          <w:rFonts w:ascii="Times New Roman" w:eastAsia="Calibri" w:hAnsi="Times New Roman" w:cs="Times New Roman"/>
          <w:sz w:val="24"/>
          <w:szCs w:val="24"/>
          <w:lang w:val="es-EC"/>
        </w:rPr>
      </w:pPr>
      <w:r w:rsidRPr="00E0595C">
        <w:rPr>
          <w:rFonts w:ascii="Times New Roman" w:eastAsia="Calibri" w:hAnsi="Times New Roman" w:cs="Times New Roman"/>
          <w:sz w:val="24"/>
          <w:szCs w:val="24"/>
          <w:lang w:val="es-EC"/>
        </w:rPr>
        <w:t xml:space="preserve">Disfunción ventricular derecha. El ventrículo derecho en la Tetralogía de Fallot, es pequeño y a menudo sufre complicaciones en el Postoperatorio, la acumulación de efectos como bypass, la incisión ventricular, la regurgitación pulmonar y quizás una comunicación interventricular residual o una obstrucción del tracto de salida del ventrículo derecho, dará </w:t>
      </w:r>
      <w:r w:rsidRPr="00E0595C">
        <w:rPr>
          <w:rFonts w:ascii="Times New Roman" w:eastAsia="Calibri" w:hAnsi="Times New Roman" w:cs="Times New Roman"/>
          <w:sz w:val="24"/>
          <w:szCs w:val="24"/>
          <w:lang w:val="es-EC"/>
        </w:rPr>
        <w:lastRenderedPageBreak/>
        <w:t xml:space="preserve">lugar a un bajo gasto cardiaco con una elevada presión venosa central. El tratamiento consistirá en soporte </w:t>
      </w:r>
      <w:proofErr w:type="spellStart"/>
      <w:r w:rsidRPr="00E0595C">
        <w:rPr>
          <w:rFonts w:ascii="Times New Roman" w:eastAsia="Calibri" w:hAnsi="Times New Roman" w:cs="Times New Roman"/>
          <w:sz w:val="24"/>
          <w:szCs w:val="24"/>
          <w:lang w:val="es-EC"/>
        </w:rPr>
        <w:t>ínotrópico</w:t>
      </w:r>
      <w:proofErr w:type="spellEnd"/>
      <w:r w:rsidRPr="00E0595C">
        <w:rPr>
          <w:rFonts w:ascii="Times New Roman" w:eastAsia="Calibri" w:hAnsi="Times New Roman" w:cs="Times New Roman"/>
          <w:sz w:val="24"/>
          <w:szCs w:val="24"/>
          <w:lang w:val="es-EC"/>
        </w:rPr>
        <w:t xml:space="preserve"> y diuréticos, manteniendo una ventilación adecuada para disminuir las resistencias vasculares pulmonares Mantener el paciente hiperventilado con una PC02 por debajo de 40 mm de Hg, utilización de vaso dilatadores como las prostaglandinas, la </w:t>
      </w:r>
      <w:proofErr w:type="spellStart"/>
      <w:r w:rsidRPr="00E0595C">
        <w:rPr>
          <w:rFonts w:ascii="Times New Roman" w:eastAsia="Calibri" w:hAnsi="Times New Roman" w:cs="Times New Roman"/>
          <w:sz w:val="24"/>
          <w:szCs w:val="24"/>
          <w:lang w:val="es-EC"/>
        </w:rPr>
        <w:t>milrinona</w:t>
      </w:r>
      <w:proofErr w:type="spellEnd"/>
      <w:r w:rsidRPr="00E0595C">
        <w:rPr>
          <w:rFonts w:ascii="Times New Roman" w:eastAsia="Calibri" w:hAnsi="Times New Roman" w:cs="Times New Roman"/>
          <w:sz w:val="24"/>
          <w:szCs w:val="24"/>
          <w:lang w:val="es-EC"/>
        </w:rPr>
        <w:t xml:space="preserve"> o el </w:t>
      </w:r>
      <w:proofErr w:type="spellStart"/>
      <w:r w:rsidRPr="00E0595C">
        <w:rPr>
          <w:rFonts w:ascii="Times New Roman" w:eastAsia="Calibri" w:hAnsi="Times New Roman" w:cs="Times New Roman"/>
          <w:sz w:val="24"/>
          <w:szCs w:val="24"/>
          <w:lang w:val="es-EC"/>
        </w:rPr>
        <w:t>nitroprusiato</w:t>
      </w:r>
      <w:proofErr w:type="spellEnd"/>
      <w:r w:rsidRPr="00E0595C">
        <w:rPr>
          <w:rFonts w:ascii="Times New Roman" w:eastAsia="Calibri" w:hAnsi="Times New Roman" w:cs="Times New Roman"/>
          <w:sz w:val="24"/>
          <w:szCs w:val="24"/>
          <w:lang w:val="es-EC"/>
        </w:rPr>
        <w:t xml:space="preserve"> y la administración de óxido </w:t>
      </w:r>
      <w:proofErr w:type="spellStart"/>
      <w:r w:rsidRPr="00E0595C">
        <w:rPr>
          <w:rFonts w:ascii="Times New Roman" w:eastAsia="Calibri" w:hAnsi="Times New Roman" w:cs="Times New Roman"/>
          <w:sz w:val="24"/>
          <w:szCs w:val="24"/>
          <w:lang w:val="es-EC"/>
        </w:rPr>
        <w:t>nitríco</w:t>
      </w:r>
      <w:proofErr w:type="spellEnd"/>
      <w:r w:rsidRPr="00E0595C">
        <w:rPr>
          <w:rFonts w:ascii="Times New Roman" w:eastAsia="Calibri" w:hAnsi="Times New Roman" w:cs="Times New Roman"/>
          <w:sz w:val="24"/>
          <w:szCs w:val="24"/>
          <w:lang w:val="es-EC"/>
        </w:rPr>
        <w:t xml:space="preserve"> como vasodilatador pulmonar selectivo a través de la vía respiratoria.</w:t>
      </w:r>
    </w:p>
    <w:p w14:paraId="6CE6A898" w14:textId="0B3EBD23" w:rsidR="0000767B" w:rsidRPr="00E0595C" w:rsidRDefault="0000767B" w:rsidP="00E0595C">
      <w:pPr>
        <w:rPr>
          <w:rFonts w:ascii="Times New Roman" w:eastAsia="Calibri" w:hAnsi="Times New Roman" w:cs="Times New Roman"/>
          <w:b/>
          <w:sz w:val="24"/>
          <w:szCs w:val="24"/>
          <w:lang w:val="es-ES_tradnl"/>
        </w:rPr>
      </w:pPr>
      <w:r w:rsidRPr="00E0595C">
        <w:rPr>
          <w:rFonts w:ascii="Times New Roman" w:eastAsia="Calibri" w:hAnsi="Times New Roman" w:cs="Times New Roman"/>
          <w:b/>
          <w:sz w:val="24"/>
          <w:szCs w:val="24"/>
          <w:lang w:val="es-ES_tradnl"/>
        </w:rPr>
        <w:t xml:space="preserve">Conclusiones </w:t>
      </w:r>
    </w:p>
    <w:p w14:paraId="0C20089D" w14:textId="77777777" w:rsidR="001E0D3A" w:rsidRPr="00E0595C" w:rsidRDefault="001E0D3A" w:rsidP="00E0595C">
      <w:pPr>
        <w:pStyle w:val="Prrafodelista"/>
        <w:numPr>
          <w:ilvl w:val="0"/>
          <w:numId w:val="14"/>
        </w:numPr>
        <w:spacing w:line="276" w:lineRule="auto"/>
        <w:jc w:val="both"/>
        <w:rPr>
          <w:rFonts w:eastAsia="Calibri"/>
          <w:sz w:val="24"/>
          <w:szCs w:val="24"/>
        </w:rPr>
      </w:pPr>
      <w:r w:rsidRPr="00E0595C">
        <w:rPr>
          <w:rFonts w:eastAsia="Calibri"/>
          <w:sz w:val="24"/>
          <w:szCs w:val="24"/>
        </w:rPr>
        <w:t xml:space="preserve">La tetralogía de Fallot es un trastorno cianótico congénito del corazón que abarca cuatro características anatómicas: hipertrofia ventricular derecha, defecto del tabique ventricular, anulación de la aorta y obstrucción del flujo de salida del ventrículo derecho. En los Estados Unidos, la prevalencia de Tetralogía </w:t>
      </w:r>
      <w:proofErr w:type="spellStart"/>
      <w:r w:rsidRPr="00E0595C">
        <w:rPr>
          <w:rFonts w:eastAsia="Calibri"/>
          <w:sz w:val="24"/>
          <w:szCs w:val="24"/>
        </w:rPr>
        <w:t>deFallot</w:t>
      </w:r>
      <w:proofErr w:type="spellEnd"/>
      <w:r w:rsidRPr="00E0595C">
        <w:rPr>
          <w:rFonts w:eastAsia="Calibri"/>
          <w:sz w:val="24"/>
          <w:szCs w:val="24"/>
        </w:rPr>
        <w:t xml:space="preserve"> es de aproximadamente 3.9 por 10,000 nacidos vivos, representando del 7 al 10 por ciento de las cardiopatías congénitas.</w:t>
      </w:r>
    </w:p>
    <w:p w14:paraId="43F73338" w14:textId="77777777" w:rsidR="001E0D3A" w:rsidRPr="00E0595C" w:rsidRDefault="001E0D3A" w:rsidP="00E0595C">
      <w:pPr>
        <w:pStyle w:val="Prrafodelista"/>
        <w:numPr>
          <w:ilvl w:val="0"/>
          <w:numId w:val="14"/>
        </w:numPr>
        <w:spacing w:line="276" w:lineRule="auto"/>
        <w:jc w:val="both"/>
        <w:rPr>
          <w:rFonts w:eastAsia="Calibri"/>
          <w:sz w:val="24"/>
          <w:szCs w:val="24"/>
        </w:rPr>
      </w:pPr>
      <w:r w:rsidRPr="00E0595C">
        <w:rPr>
          <w:rFonts w:eastAsia="Calibri"/>
          <w:sz w:val="24"/>
          <w:szCs w:val="24"/>
        </w:rPr>
        <w:t xml:space="preserve">Aunque suele aparecer esporádicamente sin otras anomalías, puede estar presente como parte de un síndrome conocido o trastorno genético, como el síndrome de Down. Otros asociados cardiacos. anomalías ocurren en aproximadamente el 40 por ciento de los pacientes con esta enfermedad. </w:t>
      </w:r>
    </w:p>
    <w:p w14:paraId="7D74D06B" w14:textId="77777777" w:rsidR="001E0D3A" w:rsidRPr="00E0595C" w:rsidRDefault="001E0D3A" w:rsidP="00E0595C">
      <w:pPr>
        <w:pStyle w:val="Prrafodelista"/>
        <w:numPr>
          <w:ilvl w:val="0"/>
          <w:numId w:val="14"/>
        </w:numPr>
        <w:spacing w:line="276" w:lineRule="auto"/>
        <w:jc w:val="both"/>
        <w:rPr>
          <w:rFonts w:eastAsia="Calibri"/>
          <w:sz w:val="24"/>
          <w:szCs w:val="24"/>
        </w:rPr>
      </w:pPr>
      <w:r w:rsidRPr="00E0595C">
        <w:rPr>
          <w:rFonts w:eastAsia="Calibri"/>
          <w:sz w:val="24"/>
          <w:szCs w:val="24"/>
        </w:rPr>
        <w:t>La presentación clínica depende del grado de obstrucción del flujo del retorno venoso y determina si hay una derivación de izquierda a derecha (</w:t>
      </w:r>
      <w:proofErr w:type="spellStart"/>
      <w:r w:rsidRPr="00E0595C">
        <w:rPr>
          <w:rFonts w:eastAsia="Calibri"/>
          <w:sz w:val="24"/>
          <w:szCs w:val="24"/>
        </w:rPr>
        <w:t>acianótica</w:t>
      </w:r>
      <w:proofErr w:type="spellEnd"/>
      <w:r w:rsidRPr="00E0595C">
        <w:rPr>
          <w:rFonts w:eastAsia="Calibri"/>
          <w:sz w:val="24"/>
          <w:szCs w:val="24"/>
        </w:rPr>
        <w:t xml:space="preserve">) o de derecha a izquierda. En general, cuanto antes el inicio de la hipoxemia sistémica, más probable es que la estenosis del tracto de salida pulmonar sea grave o que la atresia esté presente. Además de la cianosis persistente en pacientes gravemente afectados, otros hallazgos incluyen episodios </w:t>
      </w:r>
      <w:proofErr w:type="spellStart"/>
      <w:r w:rsidRPr="00E0595C">
        <w:rPr>
          <w:rFonts w:eastAsia="Calibri"/>
          <w:sz w:val="24"/>
          <w:szCs w:val="24"/>
        </w:rPr>
        <w:t>hipercianóticos</w:t>
      </w:r>
      <w:proofErr w:type="spellEnd"/>
      <w:r w:rsidRPr="00E0595C">
        <w:rPr>
          <w:rFonts w:eastAsia="Calibri"/>
          <w:sz w:val="24"/>
          <w:szCs w:val="24"/>
        </w:rPr>
        <w:t xml:space="preserve"> (</w:t>
      </w:r>
      <w:proofErr w:type="spellStart"/>
      <w:r w:rsidRPr="00E0595C">
        <w:rPr>
          <w:rFonts w:eastAsia="Calibri"/>
          <w:sz w:val="24"/>
          <w:szCs w:val="24"/>
        </w:rPr>
        <w:t>tet</w:t>
      </w:r>
      <w:proofErr w:type="spellEnd"/>
      <w:r w:rsidRPr="00E0595C">
        <w:rPr>
          <w:rFonts w:eastAsia="Calibri"/>
          <w:sz w:val="24"/>
          <w:szCs w:val="24"/>
        </w:rPr>
        <w:t>) intermitentes, crescendo-decrescendo, soplo áspero de eyección sistólica, y segundo ruido cardiaco acentuado.</w:t>
      </w:r>
    </w:p>
    <w:p w14:paraId="056C9A5A" w14:textId="77777777" w:rsidR="001E0D3A" w:rsidRPr="00E0595C" w:rsidRDefault="001E0D3A" w:rsidP="00E0595C">
      <w:pPr>
        <w:pStyle w:val="Prrafodelista"/>
        <w:numPr>
          <w:ilvl w:val="0"/>
          <w:numId w:val="14"/>
        </w:numPr>
        <w:spacing w:line="276" w:lineRule="auto"/>
        <w:jc w:val="both"/>
        <w:rPr>
          <w:rFonts w:eastAsia="Calibri"/>
          <w:sz w:val="24"/>
          <w:szCs w:val="24"/>
        </w:rPr>
      </w:pPr>
      <w:r w:rsidRPr="00E0595C">
        <w:rPr>
          <w:rFonts w:eastAsia="Calibri"/>
          <w:sz w:val="24"/>
          <w:szCs w:val="24"/>
        </w:rPr>
        <w:t>Es importante la detección y tratamiento tempranos del paciente, debido a que su retraso conlleva a repercusiones importantes. La gran prevalencia de la enfermedad obliga a conocer su perfil y datos clave para su diagnóstico desde la evaluación temprana del infante con el objetivo de reducir al máximo posible la aparición de complicaciones futuras.</w:t>
      </w:r>
    </w:p>
    <w:p w14:paraId="0D5C2C07" w14:textId="21F19ECD" w:rsidR="001E0D3A" w:rsidRPr="00E0595C" w:rsidRDefault="001E0D3A" w:rsidP="00E0595C">
      <w:pPr>
        <w:pStyle w:val="Prrafodelista"/>
        <w:numPr>
          <w:ilvl w:val="0"/>
          <w:numId w:val="14"/>
        </w:numPr>
        <w:spacing w:line="276" w:lineRule="auto"/>
        <w:jc w:val="both"/>
        <w:rPr>
          <w:rFonts w:eastAsia="Calibri"/>
          <w:sz w:val="24"/>
          <w:szCs w:val="24"/>
        </w:rPr>
      </w:pPr>
      <w:r w:rsidRPr="00E0595C">
        <w:rPr>
          <w:rFonts w:eastAsia="Calibri"/>
          <w:sz w:val="24"/>
          <w:szCs w:val="24"/>
        </w:rPr>
        <w:t>Es importante la detección y tratamiento tempranos del paciente, debido a que su retraso conlleva a repercusiones importantes. La gran prevalencia de la enfermedad obliga a conocer su perfil y datos clave para su diagnóstico desde la evaluación temprana del infante con el objetivo de reducir al máximo posible la aparición de complicaciones futuras.</w:t>
      </w:r>
    </w:p>
    <w:p w14:paraId="3869A261" w14:textId="46BB7FD0" w:rsidR="0000767B" w:rsidRPr="00E0595C" w:rsidRDefault="001E0D3A" w:rsidP="00EB2E9B">
      <w:pPr>
        <w:spacing w:before="240"/>
        <w:jc w:val="both"/>
        <w:rPr>
          <w:rFonts w:ascii="Times New Roman" w:eastAsia="Calibri" w:hAnsi="Times New Roman" w:cs="Times New Roman"/>
          <w:b/>
          <w:sz w:val="24"/>
          <w:szCs w:val="24"/>
        </w:rPr>
      </w:pPr>
      <w:r w:rsidRPr="00E0595C">
        <w:rPr>
          <w:rFonts w:ascii="Times New Roman" w:eastAsia="Calibri" w:hAnsi="Times New Roman" w:cs="Times New Roman"/>
          <w:b/>
          <w:sz w:val="24"/>
          <w:szCs w:val="24"/>
        </w:rPr>
        <w:t>Agradecimientos</w:t>
      </w:r>
      <w:r w:rsidR="0000767B" w:rsidRPr="00E0595C">
        <w:rPr>
          <w:rFonts w:ascii="Times New Roman" w:eastAsia="Calibri" w:hAnsi="Times New Roman" w:cs="Times New Roman"/>
          <w:b/>
          <w:sz w:val="24"/>
          <w:szCs w:val="24"/>
        </w:rPr>
        <w:t xml:space="preserve"> </w:t>
      </w:r>
    </w:p>
    <w:p w14:paraId="7E867D8B" w14:textId="494CC60B" w:rsidR="001E0D3A" w:rsidRPr="00E0595C" w:rsidRDefault="001E0D3A" w:rsidP="00E0595C">
      <w:pPr>
        <w:pStyle w:val="Prrafodelista"/>
        <w:numPr>
          <w:ilvl w:val="0"/>
          <w:numId w:val="15"/>
        </w:numPr>
        <w:spacing w:line="276" w:lineRule="auto"/>
        <w:jc w:val="both"/>
        <w:rPr>
          <w:rFonts w:eastAsia="Calibri"/>
          <w:sz w:val="24"/>
          <w:szCs w:val="24"/>
        </w:rPr>
      </w:pPr>
      <w:r w:rsidRPr="00E0595C">
        <w:rPr>
          <w:rFonts w:eastAsia="Calibri"/>
          <w:sz w:val="24"/>
          <w:szCs w:val="24"/>
        </w:rPr>
        <w:t>Al Dr. Luis Barrezueta, Jefe de Docencia y al Dr. Simón Duque, Jefe de Servicio de Cardiología del Hospital de Niños “Dr. Roberto Gilbert Elizalde”.</w:t>
      </w:r>
    </w:p>
    <w:p w14:paraId="47841062" w14:textId="728C9095" w:rsidR="00C65F92" w:rsidRPr="00E0595C" w:rsidRDefault="00C65F92" w:rsidP="00E0595C">
      <w:pPr>
        <w:pStyle w:val="Sinespaciado"/>
        <w:ind w:left="0"/>
        <w:rPr>
          <w:rFonts w:ascii="Times New Roman" w:eastAsia="MyriadPro-Bold" w:hAnsi="Times New Roman" w:cs="Times New Roman"/>
          <w:bCs/>
          <w:color w:val="000000" w:themeColor="text1"/>
          <w:sz w:val="16"/>
          <w:szCs w:val="16"/>
          <w:lang w:val="es-US" w:eastAsia="en-US"/>
        </w:rPr>
      </w:pPr>
      <w:r w:rsidRPr="00E0595C">
        <w:rPr>
          <w:rFonts w:ascii="Times New Roman" w:hAnsi="Times New Roman" w:cs="Times New Roman"/>
          <w:b/>
          <w:bCs/>
          <w:lang w:val="es-US"/>
        </w:rPr>
        <w:t xml:space="preserve">                                                                                </w:t>
      </w:r>
    </w:p>
    <w:p w14:paraId="35C77E6B" w14:textId="0A22AD08" w:rsidR="00CB67A6" w:rsidRPr="00E0595C" w:rsidRDefault="00A748A0" w:rsidP="00E0595C">
      <w:pPr>
        <w:jc w:val="both"/>
        <w:rPr>
          <w:rFonts w:ascii="Times New Roman" w:eastAsia="Calibri" w:hAnsi="Times New Roman" w:cs="Times New Roman"/>
          <w:b/>
          <w:sz w:val="24"/>
          <w:szCs w:val="24"/>
        </w:rPr>
      </w:pPr>
      <w:r w:rsidRPr="00E0595C">
        <w:rPr>
          <w:rFonts w:ascii="Times New Roman" w:eastAsia="Calibri" w:hAnsi="Times New Roman" w:cs="Times New Roman"/>
          <w:b/>
          <w:sz w:val="24"/>
          <w:szCs w:val="24"/>
        </w:rPr>
        <w:lastRenderedPageBreak/>
        <w:t>Referencias bibliográficas.</w:t>
      </w:r>
    </w:p>
    <w:sdt>
      <w:sdtPr>
        <w:rPr>
          <w:rFonts w:ascii="Times New Roman" w:eastAsia="Calibri" w:hAnsi="Times New Roman" w:cs="Times New Roman"/>
          <w:sz w:val="24"/>
          <w:szCs w:val="24"/>
        </w:rPr>
        <w:id w:val="111145805"/>
        <w:bibliography/>
      </w:sdtPr>
      <w:sdtEndPr>
        <w:rPr>
          <w:rFonts w:eastAsiaTheme="minorEastAsia"/>
        </w:rPr>
      </w:sdtEndPr>
      <w:sdtContent>
        <w:p w14:paraId="0325C432" w14:textId="77777777" w:rsidR="00FB63AC" w:rsidRPr="00E0595C" w:rsidRDefault="00FB63AC" w:rsidP="00EB2E9B">
          <w:pPr>
            <w:spacing w:after="160"/>
            <w:ind w:left="709" w:hanging="709"/>
            <w:jc w:val="both"/>
            <w:rPr>
              <w:rFonts w:ascii="Times New Roman" w:eastAsia="Calibri" w:hAnsi="Times New Roman" w:cs="Times New Roman"/>
              <w:sz w:val="24"/>
              <w:szCs w:val="24"/>
            </w:rPr>
          </w:pPr>
          <w:r w:rsidRPr="00E0595C">
            <w:rPr>
              <w:rFonts w:ascii="Times New Roman" w:eastAsia="Calibri" w:hAnsi="Times New Roman" w:cs="Times New Roman"/>
              <w:sz w:val="24"/>
              <w:szCs w:val="24"/>
            </w:rPr>
            <w:t xml:space="preserve">Doyle, T., &amp; </w:t>
          </w:r>
          <w:proofErr w:type="spellStart"/>
          <w:r w:rsidRPr="00E0595C">
            <w:rPr>
              <w:rFonts w:ascii="Times New Roman" w:eastAsia="Calibri" w:hAnsi="Times New Roman" w:cs="Times New Roman"/>
              <w:sz w:val="24"/>
              <w:szCs w:val="24"/>
            </w:rPr>
            <w:t>Kavanaugh-McHugh</w:t>
          </w:r>
          <w:proofErr w:type="spellEnd"/>
          <w:r w:rsidRPr="00E0595C">
            <w:rPr>
              <w:rFonts w:ascii="Times New Roman" w:eastAsia="Calibri" w:hAnsi="Times New Roman" w:cs="Times New Roman"/>
              <w:sz w:val="24"/>
              <w:szCs w:val="24"/>
            </w:rPr>
            <w:t>, A. (</w:t>
          </w:r>
          <w:proofErr w:type="gramStart"/>
          <w:r w:rsidRPr="00E0595C">
            <w:rPr>
              <w:rFonts w:ascii="Times New Roman" w:eastAsia="Calibri" w:hAnsi="Times New Roman" w:cs="Times New Roman"/>
              <w:sz w:val="24"/>
              <w:szCs w:val="24"/>
            </w:rPr>
            <w:t>Febrero</w:t>
          </w:r>
          <w:proofErr w:type="gramEnd"/>
          <w:r w:rsidRPr="00E0595C">
            <w:rPr>
              <w:rFonts w:ascii="Times New Roman" w:eastAsia="Calibri" w:hAnsi="Times New Roman" w:cs="Times New Roman"/>
              <w:sz w:val="24"/>
              <w:szCs w:val="24"/>
            </w:rPr>
            <w:t xml:space="preserve"> de 2018). </w:t>
          </w:r>
        </w:p>
        <w:p w14:paraId="4D5D55AC" w14:textId="28CE086B" w:rsidR="00FB63AC" w:rsidRPr="00E0595C" w:rsidRDefault="00FB63AC" w:rsidP="00EB2E9B">
          <w:pPr>
            <w:spacing w:after="160"/>
            <w:ind w:left="709" w:hanging="709"/>
            <w:jc w:val="both"/>
            <w:rPr>
              <w:rFonts w:ascii="Times New Roman" w:eastAsia="Calibri" w:hAnsi="Times New Roman" w:cs="Times New Roman"/>
              <w:sz w:val="24"/>
              <w:szCs w:val="24"/>
              <w:lang w:val="en-US"/>
            </w:rPr>
          </w:pPr>
          <w:r w:rsidRPr="00E0595C">
            <w:rPr>
              <w:rFonts w:ascii="Times New Roman" w:eastAsia="Calibri" w:hAnsi="Times New Roman" w:cs="Times New Roman"/>
              <w:sz w:val="24"/>
              <w:szCs w:val="24"/>
              <w:lang w:val="en-US"/>
            </w:rPr>
            <w:t xml:space="preserve">Pathophysiology, clinical features, and diagnosis of Tetralogy of Fallot -. UpToDate, 1-11. </w:t>
          </w:r>
        </w:p>
        <w:p w14:paraId="02E53FD2" w14:textId="77777777" w:rsidR="00FB63AC" w:rsidRPr="00E0595C" w:rsidRDefault="00FB63AC" w:rsidP="00EB2E9B">
          <w:pPr>
            <w:spacing w:after="160"/>
            <w:ind w:left="709" w:hanging="709"/>
            <w:jc w:val="both"/>
            <w:rPr>
              <w:rFonts w:ascii="Times New Roman" w:eastAsia="Calibri" w:hAnsi="Times New Roman" w:cs="Times New Roman"/>
              <w:sz w:val="24"/>
              <w:szCs w:val="24"/>
              <w:lang w:val="en-US"/>
            </w:rPr>
          </w:pPr>
          <w:proofErr w:type="spellStart"/>
          <w:r w:rsidRPr="00E0595C">
            <w:rPr>
              <w:rFonts w:ascii="Times New Roman" w:eastAsia="Calibri" w:hAnsi="Times New Roman" w:cs="Times New Roman"/>
              <w:sz w:val="24"/>
              <w:szCs w:val="24"/>
              <w:lang w:val="en-US"/>
            </w:rPr>
            <w:t>Mavroudis</w:t>
          </w:r>
          <w:proofErr w:type="spellEnd"/>
          <w:r w:rsidRPr="00E0595C">
            <w:rPr>
              <w:rFonts w:ascii="Times New Roman" w:eastAsia="Calibri" w:hAnsi="Times New Roman" w:cs="Times New Roman"/>
              <w:sz w:val="24"/>
              <w:szCs w:val="24"/>
              <w:lang w:val="en-US"/>
            </w:rPr>
            <w:t xml:space="preserve">, C., &amp; Backer, C. (2013). </w:t>
          </w:r>
        </w:p>
        <w:p w14:paraId="10AC902A" w14:textId="48A1D13F" w:rsidR="00FB63AC" w:rsidRPr="00E0595C" w:rsidRDefault="00FB63AC" w:rsidP="00EB2E9B">
          <w:pPr>
            <w:spacing w:after="160"/>
            <w:ind w:left="709" w:hanging="709"/>
            <w:jc w:val="both"/>
            <w:rPr>
              <w:rFonts w:ascii="Times New Roman" w:eastAsia="Calibri" w:hAnsi="Times New Roman" w:cs="Times New Roman"/>
              <w:sz w:val="24"/>
              <w:szCs w:val="24"/>
              <w:lang w:val="en-US"/>
            </w:rPr>
          </w:pPr>
          <w:r w:rsidRPr="00E0595C">
            <w:rPr>
              <w:rFonts w:ascii="Times New Roman" w:eastAsia="Calibri" w:hAnsi="Times New Roman" w:cs="Times New Roman"/>
              <w:sz w:val="24"/>
              <w:szCs w:val="24"/>
              <w:lang w:val="en-US"/>
            </w:rPr>
            <w:t>Pediatric cardiac surgery. Blackwell Publishing Ltd.</w:t>
          </w:r>
        </w:p>
        <w:p w14:paraId="2380244A" w14:textId="77777777" w:rsidR="00FB63AC" w:rsidRPr="00E0595C" w:rsidRDefault="00FB63AC" w:rsidP="00EB2E9B">
          <w:pPr>
            <w:spacing w:after="160"/>
            <w:ind w:left="709" w:hanging="709"/>
            <w:jc w:val="both"/>
            <w:rPr>
              <w:rFonts w:ascii="Times New Roman" w:eastAsia="Calibri" w:hAnsi="Times New Roman" w:cs="Times New Roman"/>
              <w:sz w:val="24"/>
              <w:szCs w:val="24"/>
              <w:lang w:val="en-US"/>
            </w:rPr>
          </w:pPr>
          <w:r w:rsidRPr="00E0595C">
            <w:rPr>
              <w:rFonts w:ascii="Times New Roman" w:eastAsia="Calibri" w:hAnsi="Times New Roman" w:cs="Times New Roman"/>
              <w:sz w:val="24"/>
              <w:szCs w:val="24"/>
              <w:lang w:val="en-US"/>
            </w:rPr>
            <w:t xml:space="preserve">Nichols, D. G., Greeley, W. J., </w:t>
          </w:r>
          <w:proofErr w:type="spellStart"/>
          <w:r w:rsidRPr="00E0595C">
            <w:rPr>
              <w:rFonts w:ascii="Times New Roman" w:eastAsia="Calibri" w:hAnsi="Times New Roman" w:cs="Times New Roman"/>
              <w:sz w:val="24"/>
              <w:szCs w:val="24"/>
              <w:lang w:val="en-US"/>
            </w:rPr>
            <w:t>Lappe</w:t>
          </w:r>
          <w:proofErr w:type="spellEnd"/>
          <w:r w:rsidRPr="00E0595C">
            <w:rPr>
              <w:rFonts w:ascii="Times New Roman" w:eastAsia="Calibri" w:hAnsi="Times New Roman" w:cs="Times New Roman"/>
              <w:sz w:val="24"/>
              <w:szCs w:val="24"/>
              <w:lang w:val="en-US"/>
            </w:rPr>
            <w:t xml:space="preserve">, D. G., Ungerleider, R. M., Cameron, D. E., </w:t>
          </w:r>
          <w:proofErr w:type="spellStart"/>
          <w:r w:rsidRPr="00E0595C">
            <w:rPr>
              <w:rFonts w:ascii="Times New Roman" w:eastAsia="Calibri" w:hAnsi="Times New Roman" w:cs="Times New Roman"/>
              <w:sz w:val="24"/>
              <w:szCs w:val="24"/>
              <w:lang w:val="en-US"/>
            </w:rPr>
            <w:t>Spevak</w:t>
          </w:r>
          <w:proofErr w:type="spellEnd"/>
          <w:r w:rsidRPr="00E0595C">
            <w:rPr>
              <w:rFonts w:ascii="Times New Roman" w:eastAsia="Calibri" w:hAnsi="Times New Roman" w:cs="Times New Roman"/>
              <w:sz w:val="24"/>
              <w:szCs w:val="24"/>
              <w:lang w:val="en-US"/>
            </w:rPr>
            <w:t xml:space="preserve">, P. J., &amp; Wetzel, R. C. (2006). </w:t>
          </w:r>
        </w:p>
        <w:p w14:paraId="2F234465" w14:textId="6F156993" w:rsidR="00FB63AC" w:rsidRPr="00E0595C" w:rsidRDefault="00FB63AC" w:rsidP="00EB2E9B">
          <w:pPr>
            <w:spacing w:after="160"/>
            <w:ind w:left="709" w:hanging="709"/>
            <w:jc w:val="both"/>
            <w:rPr>
              <w:rFonts w:ascii="Times New Roman" w:eastAsia="Calibri" w:hAnsi="Times New Roman" w:cs="Times New Roman"/>
              <w:sz w:val="24"/>
              <w:szCs w:val="24"/>
              <w:lang w:val="en-US"/>
            </w:rPr>
          </w:pPr>
          <w:r w:rsidRPr="00E0595C">
            <w:rPr>
              <w:rFonts w:ascii="Times New Roman" w:eastAsia="Calibri" w:hAnsi="Times New Roman" w:cs="Times New Roman"/>
              <w:sz w:val="24"/>
              <w:szCs w:val="24"/>
              <w:lang w:val="en-US"/>
            </w:rPr>
            <w:t xml:space="preserve">Critical Heart Disease in Infants and Children E-Book. Elsevier Health Sciences. </w:t>
          </w:r>
        </w:p>
        <w:p w14:paraId="046807F1" w14:textId="77777777" w:rsidR="00FB63AC" w:rsidRPr="00E0595C" w:rsidRDefault="00FB63AC" w:rsidP="00EB2E9B">
          <w:pPr>
            <w:spacing w:after="160"/>
            <w:ind w:left="709" w:hanging="709"/>
            <w:jc w:val="both"/>
            <w:rPr>
              <w:rFonts w:ascii="Times New Roman" w:eastAsia="Calibri" w:hAnsi="Times New Roman" w:cs="Times New Roman"/>
              <w:sz w:val="24"/>
              <w:szCs w:val="24"/>
              <w:lang w:val="en-US"/>
            </w:rPr>
          </w:pPr>
          <w:r w:rsidRPr="00E0595C">
            <w:rPr>
              <w:rFonts w:ascii="Times New Roman" w:eastAsia="Calibri" w:hAnsi="Times New Roman" w:cs="Times New Roman"/>
              <w:sz w:val="24"/>
              <w:szCs w:val="24"/>
              <w:lang w:val="en-US"/>
            </w:rPr>
            <w:t>Park, M. K. (2015).</w:t>
          </w:r>
        </w:p>
        <w:p w14:paraId="6178DB85" w14:textId="0F4E7B93" w:rsidR="00FB63AC" w:rsidRPr="00E0595C" w:rsidRDefault="00FB63AC" w:rsidP="00EB2E9B">
          <w:pPr>
            <w:spacing w:after="160"/>
            <w:ind w:left="709" w:hanging="709"/>
            <w:jc w:val="both"/>
            <w:rPr>
              <w:rFonts w:ascii="Times New Roman" w:eastAsia="Calibri" w:hAnsi="Times New Roman" w:cs="Times New Roman"/>
              <w:sz w:val="24"/>
              <w:szCs w:val="24"/>
            </w:rPr>
          </w:pPr>
          <w:r w:rsidRPr="00E0595C">
            <w:rPr>
              <w:rFonts w:ascii="Times New Roman" w:eastAsia="Calibri" w:hAnsi="Times New Roman" w:cs="Times New Roman"/>
              <w:sz w:val="24"/>
              <w:szCs w:val="24"/>
            </w:rPr>
            <w:t xml:space="preserve">Park </w:t>
          </w:r>
          <w:proofErr w:type="spellStart"/>
          <w:r w:rsidRPr="00E0595C">
            <w:rPr>
              <w:rFonts w:ascii="Times New Roman" w:eastAsia="Calibri" w:hAnsi="Times New Roman" w:cs="Times New Roman"/>
              <w:sz w:val="24"/>
              <w:szCs w:val="24"/>
            </w:rPr>
            <w:t>Cardiologia</w:t>
          </w:r>
          <w:proofErr w:type="spellEnd"/>
          <w:r w:rsidRPr="00E0595C">
            <w:rPr>
              <w:rFonts w:ascii="Times New Roman" w:eastAsia="Calibri" w:hAnsi="Times New Roman" w:cs="Times New Roman"/>
              <w:sz w:val="24"/>
              <w:szCs w:val="24"/>
            </w:rPr>
            <w:t xml:space="preserve"> Pediátrica. Elsevier Brasil.</w:t>
          </w:r>
        </w:p>
        <w:p w14:paraId="685730BC" w14:textId="77777777" w:rsidR="00FB63AC" w:rsidRPr="00E0595C" w:rsidRDefault="00FB63AC" w:rsidP="00EB2E9B">
          <w:pPr>
            <w:spacing w:after="160"/>
            <w:ind w:left="709" w:hanging="709"/>
            <w:jc w:val="both"/>
            <w:rPr>
              <w:rFonts w:ascii="Times New Roman" w:eastAsia="Calibri" w:hAnsi="Times New Roman" w:cs="Times New Roman"/>
              <w:sz w:val="24"/>
              <w:szCs w:val="24"/>
              <w:lang w:val="en-US"/>
            </w:rPr>
          </w:pPr>
          <w:r w:rsidRPr="00E0595C">
            <w:rPr>
              <w:rFonts w:ascii="Times New Roman" w:eastAsia="Calibri" w:hAnsi="Times New Roman" w:cs="Times New Roman"/>
              <w:sz w:val="24"/>
              <w:szCs w:val="24"/>
              <w:lang w:val="en-US"/>
            </w:rPr>
            <w:t xml:space="preserve">Strong, W. B. (1992). </w:t>
          </w:r>
        </w:p>
        <w:p w14:paraId="3813678B" w14:textId="76783210" w:rsidR="00FB63AC" w:rsidRPr="00E0595C" w:rsidRDefault="00FB63AC" w:rsidP="00EB2E9B">
          <w:pPr>
            <w:spacing w:after="160"/>
            <w:ind w:left="709" w:hanging="709"/>
            <w:jc w:val="both"/>
            <w:rPr>
              <w:rFonts w:ascii="Times New Roman" w:eastAsia="Calibri" w:hAnsi="Times New Roman" w:cs="Times New Roman"/>
              <w:sz w:val="24"/>
              <w:szCs w:val="24"/>
              <w:lang w:val="en-US"/>
            </w:rPr>
          </w:pPr>
          <w:proofErr w:type="spellStart"/>
          <w:r w:rsidRPr="00E0595C">
            <w:rPr>
              <w:rFonts w:ascii="Times New Roman" w:eastAsia="Calibri" w:hAnsi="Times New Roman" w:cs="Times New Roman"/>
              <w:sz w:val="24"/>
              <w:szCs w:val="24"/>
              <w:lang w:val="en-US"/>
            </w:rPr>
            <w:t>Nadas</w:t>
          </w:r>
          <w:proofErr w:type="spellEnd"/>
          <w:r w:rsidRPr="00E0595C">
            <w:rPr>
              <w:rFonts w:ascii="Times New Roman" w:eastAsia="Calibri" w:hAnsi="Times New Roman" w:cs="Times New Roman"/>
              <w:sz w:val="24"/>
              <w:szCs w:val="24"/>
              <w:lang w:val="en-US"/>
            </w:rPr>
            <w:t>' Pediatric Cardiology. American Journal of Diseases of Children, 146(12), 1492-1493.</w:t>
          </w:r>
        </w:p>
        <w:p w14:paraId="40735E32" w14:textId="7FBDFCD0" w:rsidR="00A748A0" w:rsidRPr="00E0595C" w:rsidRDefault="00A748A0" w:rsidP="00E0595C">
          <w:pPr>
            <w:pStyle w:val="Bibliografa"/>
            <w:ind w:left="720" w:hanging="720"/>
            <w:jc w:val="both"/>
            <w:rPr>
              <w:rFonts w:ascii="Times New Roman" w:hAnsi="Times New Roman" w:cs="Times New Roman"/>
              <w:b/>
              <w:bCs/>
              <w:sz w:val="24"/>
              <w:szCs w:val="24"/>
              <w:lang w:val="en-US"/>
            </w:rPr>
          </w:pPr>
        </w:p>
        <w:p w14:paraId="10F766BA" w14:textId="3152F853" w:rsidR="007A421C" w:rsidRPr="00E0595C" w:rsidRDefault="00E7625A" w:rsidP="00E0595C">
          <w:pPr>
            <w:jc w:val="right"/>
            <w:rPr>
              <w:rFonts w:ascii="Times New Roman" w:hAnsi="Times New Roman" w:cs="Times New Roman"/>
              <w:sz w:val="24"/>
              <w:szCs w:val="24"/>
            </w:rPr>
          </w:pPr>
        </w:p>
      </w:sdtContent>
    </w:sdt>
    <w:p w14:paraId="5E953B65" w14:textId="7E6CFFD6" w:rsidR="003C45BF" w:rsidRPr="00E0595C" w:rsidRDefault="003C45BF" w:rsidP="00E0595C">
      <w:pPr>
        <w:pStyle w:val="Ttulo"/>
        <w:spacing w:before="120" w:after="240" w:line="276" w:lineRule="auto"/>
        <w:jc w:val="both"/>
        <w:rPr>
          <w:rFonts w:ascii="Times New Roman" w:hAnsi="Times New Roman"/>
          <w:b/>
          <w:sz w:val="24"/>
          <w:szCs w:val="24"/>
        </w:rPr>
      </w:pPr>
    </w:p>
    <w:p w14:paraId="05D9AD06" w14:textId="369FA715" w:rsidR="003C45BF" w:rsidRPr="00E0595C" w:rsidRDefault="00EB2E9B" w:rsidP="00E0595C">
      <w:pPr>
        <w:pStyle w:val="Ttulo"/>
        <w:spacing w:before="120" w:after="240" w:line="276" w:lineRule="auto"/>
        <w:jc w:val="both"/>
        <w:rPr>
          <w:rFonts w:ascii="Times New Roman" w:hAnsi="Times New Roman"/>
          <w:b/>
          <w:sz w:val="24"/>
          <w:szCs w:val="24"/>
        </w:rPr>
      </w:pPr>
      <w:r w:rsidRPr="00E0595C">
        <w:rPr>
          <w:rFonts w:ascii="Times New Roman" w:hAnsi="Times New Roman"/>
          <w:b/>
          <w:noProof/>
          <w:sz w:val="24"/>
          <w:szCs w:val="24"/>
          <w:lang w:val="en-US" w:eastAsia="en-US"/>
        </w:rPr>
        <w:drawing>
          <wp:anchor distT="0" distB="0" distL="114300" distR="114300" simplePos="0" relativeHeight="251659264" behindDoc="1" locked="0" layoutInCell="1" allowOverlap="1" wp14:anchorId="33E1B1EE" wp14:editId="0DAB4FCA">
            <wp:simplePos x="0" y="0"/>
            <wp:positionH relativeFrom="column">
              <wp:posOffset>2380615</wp:posOffset>
            </wp:positionH>
            <wp:positionV relativeFrom="paragraph">
              <wp:posOffset>246380</wp:posOffset>
            </wp:positionV>
            <wp:extent cx="3351762" cy="1762125"/>
            <wp:effectExtent l="0" t="0" r="127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51762" cy="1762125"/>
                    </a:xfrm>
                    <a:prstGeom prst="rect">
                      <a:avLst/>
                    </a:prstGeom>
                    <a:noFill/>
                  </pic:spPr>
                </pic:pic>
              </a:graphicData>
            </a:graphic>
            <wp14:sizeRelH relativeFrom="margin">
              <wp14:pctWidth>0</wp14:pctWidth>
            </wp14:sizeRelH>
            <wp14:sizeRelV relativeFrom="margin">
              <wp14:pctHeight>0</wp14:pctHeight>
            </wp14:sizeRelV>
          </wp:anchor>
        </w:drawing>
      </w:r>
    </w:p>
    <w:p w14:paraId="5062982D" w14:textId="77777777" w:rsidR="00EB2E9B" w:rsidRDefault="00EB2E9B" w:rsidP="00E0595C">
      <w:pPr>
        <w:pStyle w:val="Ttulo"/>
        <w:spacing w:before="120" w:after="240" w:line="276" w:lineRule="auto"/>
        <w:jc w:val="both"/>
        <w:rPr>
          <w:rFonts w:ascii="Times New Roman" w:hAnsi="Times New Roman"/>
          <w:b/>
          <w:sz w:val="24"/>
          <w:szCs w:val="24"/>
        </w:rPr>
        <w:sectPr w:rsidR="00EB2E9B" w:rsidSect="00666CD2">
          <w:headerReference w:type="even" r:id="rId15"/>
          <w:headerReference w:type="default" r:id="rId16"/>
          <w:footerReference w:type="even" r:id="rId17"/>
          <w:footerReference w:type="default" r:id="rId18"/>
          <w:headerReference w:type="first" r:id="rId19"/>
          <w:footerReference w:type="first" r:id="rId20"/>
          <w:footnotePr>
            <w:numRestart w:val="eachSect"/>
          </w:footnotePr>
          <w:pgSz w:w="12240" w:h="15840"/>
          <w:pgMar w:top="1417" w:right="1701" w:bottom="1417" w:left="1701" w:header="708" w:footer="708" w:gutter="0"/>
          <w:cols w:space="708"/>
          <w:docGrid w:linePitch="360"/>
        </w:sectPr>
      </w:pPr>
    </w:p>
    <w:p w14:paraId="5AA1D166" w14:textId="593E918C" w:rsidR="003C45BF" w:rsidRPr="00E0595C" w:rsidRDefault="003C45BF" w:rsidP="00E0595C">
      <w:pPr>
        <w:pStyle w:val="Ttulo"/>
        <w:spacing w:before="120" w:after="240" w:line="276" w:lineRule="auto"/>
        <w:jc w:val="both"/>
        <w:rPr>
          <w:rFonts w:ascii="Times New Roman" w:hAnsi="Times New Roman"/>
          <w:b/>
          <w:sz w:val="24"/>
          <w:szCs w:val="24"/>
        </w:rPr>
      </w:pPr>
    </w:p>
    <w:p w14:paraId="54225482" w14:textId="22560F9D" w:rsidR="005879D8" w:rsidRPr="00E0595C" w:rsidRDefault="00A748A0" w:rsidP="00E0595C">
      <w:pPr>
        <w:pStyle w:val="Ttulo"/>
        <w:spacing w:before="120" w:after="240" w:line="276" w:lineRule="auto"/>
        <w:jc w:val="both"/>
        <w:rPr>
          <w:rFonts w:ascii="Times New Roman" w:hAnsi="Times New Roman"/>
          <w:b/>
          <w:sz w:val="24"/>
          <w:szCs w:val="24"/>
        </w:rPr>
      </w:pPr>
      <w:r w:rsidRPr="00E0595C">
        <w:rPr>
          <w:rFonts w:ascii="Times New Roman" w:hAnsi="Times New Roman"/>
          <w:b/>
          <w:sz w:val="24"/>
          <w:szCs w:val="24"/>
        </w:rPr>
        <w:t>Para citar el artículo indexado.</w:t>
      </w:r>
    </w:p>
    <w:p w14:paraId="79CCE80C" w14:textId="77777777" w:rsidR="00F80CA1" w:rsidRPr="00E0595C" w:rsidRDefault="00F80CA1" w:rsidP="00E0595C">
      <w:pPr>
        <w:pStyle w:val="Ttulo"/>
        <w:spacing w:before="120" w:after="240" w:line="276" w:lineRule="auto"/>
        <w:jc w:val="both"/>
        <w:rPr>
          <w:rFonts w:ascii="Times New Roman" w:hAnsi="Times New Roman"/>
          <w:sz w:val="24"/>
          <w:szCs w:val="24"/>
        </w:rPr>
      </w:pPr>
    </w:p>
    <w:p w14:paraId="050AD643" w14:textId="77777777" w:rsidR="00F80CA1" w:rsidRPr="00E0595C" w:rsidRDefault="00F80CA1" w:rsidP="00E0595C">
      <w:pPr>
        <w:pBdr>
          <w:top w:val="single" w:sz="4" w:space="1" w:color="auto"/>
          <w:left w:val="single" w:sz="4" w:space="1" w:color="auto"/>
          <w:bottom w:val="single" w:sz="4" w:space="1" w:color="auto"/>
          <w:right w:val="single" w:sz="4" w:space="1" w:color="auto"/>
        </w:pBdr>
        <w:tabs>
          <w:tab w:val="left" w:pos="630"/>
        </w:tabs>
        <w:spacing w:before="120" w:after="0"/>
        <w:jc w:val="both"/>
        <w:rPr>
          <w:rFonts w:ascii="Times New Roman" w:hAnsi="Times New Roman" w:cs="Times New Roman"/>
          <w:sz w:val="24"/>
          <w:szCs w:val="24"/>
        </w:rPr>
      </w:pPr>
    </w:p>
    <w:p w14:paraId="2CF528C3" w14:textId="65483FB4" w:rsidR="0064624B" w:rsidRPr="00E0595C" w:rsidRDefault="00324370" w:rsidP="00E0595C">
      <w:pPr>
        <w:pBdr>
          <w:top w:val="single" w:sz="4" w:space="1" w:color="auto"/>
          <w:left w:val="single" w:sz="4" w:space="1" w:color="auto"/>
          <w:bottom w:val="single" w:sz="4" w:space="1" w:color="auto"/>
          <w:right w:val="single" w:sz="4" w:space="1" w:color="auto"/>
        </w:pBdr>
        <w:tabs>
          <w:tab w:val="left" w:pos="630"/>
        </w:tabs>
        <w:spacing w:before="120" w:after="0"/>
        <w:jc w:val="both"/>
        <w:rPr>
          <w:rFonts w:ascii="Times New Roman" w:hAnsi="Times New Roman" w:cs="Times New Roman"/>
          <w:sz w:val="24"/>
          <w:szCs w:val="24"/>
        </w:rPr>
      </w:pPr>
      <w:r w:rsidRPr="00E0595C">
        <w:rPr>
          <w:rFonts w:ascii="Times New Roman" w:hAnsi="Times New Roman" w:cs="Times New Roman"/>
          <w:sz w:val="24"/>
          <w:szCs w:val="24"/>
        </w:rPr>
        <w:t xml:space="preserve">Moncayo A. &amp; Hernández M. </w:t>
      </w:r>
      <w:r w:rsidR="0088122E" w:rsidRPr="00E0595C">
        <w:rPr>
          <w:rFonts w:ascii="Times New Roman" w:hAnsi="Times New Roman" w:cs="Times New Roman"/>
          <w:sz w:val="24"/>
          <w:szCs w:val="24"/>
        </w:rPr>
        <w:t>(201</w:t>
      </w:r>
      <w:r w:rsidR="00F80CA1" w:rsidRPr="00E0595C">
        <w:rPr>
          <w:rFonts w:ascii="Times New Roman" w:hAnsi="Times New Roman" w:cs="Times New Roman"/>
          <w:sz w:val="24"/>
          <w:szCs w:val="24"/>
        </w:rPr>
        <w:t>9</w:t>
      </w:r>
      <w:r w:rsidR="005B46B9" w:rsidRPr="00E0595C">
        <w:rPr>
          <w:rFonts w:ascii="Times New Roman" w:hAnsi="Times New Roman" w:cs="Times New Roman"/>
          <w:sz w:val="24"/>
          <w:szCs w:val="24"/>
        </w:rPr>
        <w:t>)</w:t>
      </w:r>
      <w:r w:rsidRPr="00E0595C">
        <w:rPr>
          <w:rFonts w:ascii="Times New Roman" w:hAnsi="Times New Roman" w:cs="Times New Roman"/>
        </w:rPr>
        <w:t xml:space="preserve"> </w:t>
      </w:r>
      <w:r w:rsidRPr="00E0595C">
        <w:rPr>
          <w:rFonts w:ascii="Times New Roman" w:hAnsi="Times New Roman" w:cs="Times New Roman"/>
          <w:sz w:val="24"/>
          <w:szCs w:val="24"/>
        </w:rPr>
        <w:t>Tetralogía de Fallot: diagnóstico, cirugía correctiva y manejo postoperatorio en Unidad de Cuidados Intensivos Cardiológicos Pediátricos, presentación de caso clínico y revisión bibliográfica</w:t>
      </w:r>
      <w:r w:rsidR="001103AB" w:rsidRPr="00E0595C">
        <w:rPr>
          <w:rFonts w:ascii="Times New Roman" w:hAnsi="Times New Roman" w:cs="Times New Roman"/>
          <w:sz w:val="24"/>
          <w:szCs w:val="24"/>
        </w:rPr>
        <w:t>.</w:t>
      </w:r>
      <w:r w:rsidR="00951C9D" w:rsidRPr="00E0595C">
        <w:rPr>
          <w:rFonts w:ascii="Times New Roman" w:hAnsi="Times New Roman" w:cs="Times New Roman"/>
          <w:sz w:val="24"/>
          <w:szCs w:val="24"/>
        </w:rPr>
        <w:t xml:space="preserve"> </w:t>
      </w:r>
      <w:r w:rsidR="0088122E" w:rsidRPr="00E0595C">
        <w:rPr>
          <w:rFonts w:ascii="Times New Roman" w:hAnsi="Times New Roman" w:cs="Times New Roman"/>
          <w:i/>
          <w:sz w:val="24"/>
          <w:szCs w:val="24"/>
        </w:rPr>
        <w:t>Revista electrónica Ciencia Digital</w:t>
      </w:r>
      <w:r w:rsidR="0088122E" w:rsidRPr="00E0595C">
        <w:rPr>
          <w:rFonts w:ascii="Times New Roman" w:hAnsi="Times New Roman" w:cs="Times New Roman"/>
          <w:sz w:val="24"/>
          <w:szCs w:val="24"/>
        </w:rPr>
        <w:t xml:space="preserve"> </w:t>
      </w:r>
      <w:r w:rsidR="001103AB" w:rsidRPr="00E0595C">
        <w:rPr>
          <w:rFonts w:ascii="Times New Roman" w:hAnsi="Times New Roman" w:cs="Times New Roman"/>
          <w:sz w:val="24"/>
          <w:szCs w:val="24"/>
        </w:rPr>
        <w:t>3</w:t>
      </w:r>
      <w:r w:rsidR="0064624B" w:rsidRPr="00E0595C">
        <w:rPr>
          <w:rFonts w:ascii="Times New Roman" w:hAnsi="Times New Roman" w:cs="Times New Roman"/>
          <w:sz w:val="24"/>
          <w:szCs w:val="24"/>
        </w:rPr>
        <w:t>(</w:t>
      </w:r>
      <w:r w:rsidR="001103AB" w:rsidRPr="00E0595C">
        <w:rPr>
          <w:rFonts w:ascii="Times New Roman" w:hAnsi="Times New Roman" w:cs="Times New Roman"/>
          <w:sz w:val="24"/>
          <w:szCs w:val="24"/>
        </w:rPr>
        <w:t>1</w:t>
      </w:r>
      <w:r w:rsidR="0064624B" w:rsidRPr="00E0595C">
        <w:rPr>
          <w:rFonts w:ascii="Times New Roman" w:hAnsi="Times New Roman" w:cs="Times New Roman"/>
          <w:sz w:val="24"/>
          <w:szCs w:val="24"/>
        </w:rPr>
        <w:t xml:space="preserve">), </w:t>
      </w:r>
      <w:r w:rsidR="0090264B" w:rsidRPr="00E0595C">
        <w:rPr>
          <w:rFonts w:ascii="Times New Roman" w:hAnsi="Times New Roman" w:cs="Times New Roman"/>
          <w:sz w:val="24"/>
          <w:szCs w:val="24"/>
        </w:rPr>
        <w:t>35</w:t>
      </w:r>
      <w:r w:rsidR="000970A5" w:rsidRPr="00E0595C">
        <w:rPr>
          <w:rFonts w:ascii="Times New Roman" w:hAnsi="Times New Roman" w:cs="Times New Roman"/>
          <w:sz w:val="24"/>
          <w:szCs w:val="24"/>
        </w:rPr>
        <w:t>-</w:t>
      </w:r>
      <w:r w:rsidR="0090264B" w:rsidRPr="00E0595C">
        <w:rPr>
          <w:rFonts w:ascii="Times New Roman" w:hAnsi="Times New Roman" w:cs="Times New Roman"/>
          <w:sz w:val="24"/>
          <w:szCs w:val="24"/>
        </w:rPr>
        <w:t>53</w:t>
      </w:r>
      <w:r w:rsidR="000970A5" w:rsidRPr="00E0595C">
        <w:rPr>
          <w:rFonts w:ascii="Times New Roman" w:hAnsi="Times New Roman" w:cs="Times New Roman"/>
          <w:sz w:val="24"/>
          <w:szCs w:val="24"/>
        </w:rPr>
        <w:t>.</w:t>
      </w:r>
      <w:r w:rsidR="0088122E" w:rsidRPr="00E0595C">
        <w:rPr>
          <w:rFonts w:ascii="Times New Roman" w:hAnsi="Times New Roman" w:cs="Times New Roman"/>
          <w:sz w:val="24"/>
          <w:szCs w:val="24"/>
        </w:rPr>
        <w:t xml:space="preserve"> Recuperado desde:</w:t>
      </w:r>
      <w:r w:rsidR="0064624B" w:rsidRPr="00E0595C">
        <w:rPr>
          <w:rFonts w:ascii="Times New Roman" w:hAnsi="Times New Roman" w:cs="Times New Roman"/>
          <w:sz w:val="24"/>
          <w:szCs w:val="24"/>
        </w:rPr>
        <w:t xml:space="preserve"> </w:t>
      </w:r>
    </w:p>
    <w:p w14:paraId="561F01C5" w14:textId="357A1998" w:rsidR="00F73453" w:rsidRPr="00E0595C" w:rsidRDefault="00F73453" w:rsidP="00E0595C">
      <w:pPr>
        <w:pBdr>
          <w:top w:val="single" w:sz="4" w:space="1" w:color="auto"/>
          <w:left w:val="single" w:sz="4" w:space="1" w:color="auto"/>
          <w:bottom w:val="single" w:sz="4" w:space="1" w:color="auto"/>
          <w:right w:val="single" w:sz="4" w:space="1" w:color="auto"/>
        </w:pBdr>
        <w:jc w:val="both"/>
        <w:rPr>
          <w:rStyle w:val="Hipervnculo"/>
          <w:rFonts w:ascii="Times New Roman" w:hAnsi="Times New Roman" w:cs="Times New Roman"/>
          <w:sz w:val="24"/>
          <w:szCs w:val="24"/>
        </w:rPr>
      </w:pPr>
      <w:bookmarkStart w:id="4" w:name="_GoBack"/>
      <w:bookmarkEnd w:id="4"/>
      <w:r w:rsidRPr="00F73453">
        <w:rPr>
          <w:rStyle w:val="Hipervnculo"/>
          <w:rFonts w:ascii="Times New Roman" w:hAnsi="Times New Roman" w:cs="Times New Roman"/>
          <w:sz w:val="24"/>
          <w:szCs w:val="24"/>
        </w:rPr>
        <w:t>http://cienciadigital.org/revistacienciadigital2/index.php/CienciaDigital/article/view/249/552</w:t>
      </w:r>
    </w:p>
    <w:p w14:paraId="45B04B23" w14:textId="77777777" w:rsidR="0090264B" w:rsidRPr="00E0595C" w:rsidRDefault="0090264B" w:rsidP="00E0595C">
      <w:pPr>
        <w:pBdr>
          <w:top w:val="single" w:sz="4" w:space="1" w:color="auto"/>
          <w:left w:val="single" w:sz="4" w:space="1" w:color="auto"/>
          <w:bottom w:val="single" w:sz="4" w:space="1" w:color="auto"/>
          <w:right w:val="single" w:sz="4" w:space="1" w:color="auto"/>
        </w:pBdr>
        <w:jc w:val="both"/>
        <w:rPr>
          <w:rFonts w:ascii="Times New Roman" w:hAnsi="Times New Roman" w:cs="Times New Roman"/>
          <w:sz w:val="24"/>
          <w:szCs w:val="24"/>
        </w:rPr>
      </w:pPr>
    </w:p>
    <w:p w14:paraId="57E11C42" w14:textId="77777777" w:rsidR="005879D8" w:rsidRPr="00E0595C" w:rsidRDefault="005879D8" w:rsidP="00E0595C">
      <w:pPr>
        <w:pStyle w:val="Encabezado"/>
        <w:tabs>
          <w:tab w:val="left" w:pos="8908"/>
          <w:tab w:val="right" w:pos="9638"/>
        </w:tabs>
        <w:spacing w:before="120" w:after="240" w:line="276" w:lineRule="auto"/>
        <w:jc w:val="both"/>
        <w:rPr>
          <w:rFonts w:ascii="Times New Roman" w:hAnsi="Times New Roman" w:cs="Times New Roman"/>
          <w:sz w:val="24"/>
          <w:szCs w:val="24"/>
        </w:rPr>
      </w:pPr>
      <w:r w:rsidRPr="00E0595C">
        <w:rPr>
          <w:rFonts w:ascii="Times New Roman" w:hAnsi="Times New Roman" w:cs="Times New Roman"/>
          <w:noProof/>
          <w:sz w:val="24"/>
          <w:szCs w:val="24"/>
          <w:lang w:val="en-US" w:eastAsia="en-US"/>
        </w:rPr>
        <w:drawing>
          <wp:anchor distT="0" distB="0" distL="114300" distR="114300" simplePos="0" relativeHeight="251654144" behindDoc="0" locked="0" layoutInCell="1" allowOverlap="1" wp14:anchorId="33F78481" wp14:editId="39A30C26">
            <wp:simplePos x="0" y="0"/>
            <wp:positionH relativeFrom="column">
              <wp:posOffset>2223135</wp:posOffset>
            </wp:positionH>
            <wp:positionV relativeFrom="paragraph">
              <wp:posOffset>266700</wp:posOffset>
            </wp:positionV>
            <wp:extent cx="1541780" cy="814070"/>
            <wp:effectExtent l="0" t="0" r="1270" b="5080"/>
            <wp:wrapSquare wrapText="bothSides"/>
            <wp:docPr id="10" name="0 Imagen" descr="editori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itorial1.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541780" cy="814070"/>
                    </a:xfrm>
                    <a:prstGeom prst="rect">
                      <a:avLst/>
                    </a:prstGeom>
                  </pic:spPr>
                </pic:pic>
              </a:graphicData>
            </a:graphic>
          </wp:anchor>
        </w:drawing>
      </w:r>
      <w:r w:rsidR="0064624B" w:rsidRPr="00E0595C">
        <w:rPr>
          <w:rFonts w:ascii="Times New Roman" w:hAnsi="Times New Roman" w:cs="Times New Roman"/>
          <w:sz w:val="24"/>
          <w:szCs w:val="24"/>
        </w:rPr>
        <w:br w:type="textWrapping" w:clear="all"/>
      </w:r>
    </w:p>
    <w:p w14:paraId="7205EB16" w14:textId="77777777" w:rsidR="004D1E37" w:rsidRPr="00E0595C" w:rsidRDefault="004D1E37" w:rsidP="00E0595C">
      <w:pPr>
        <w:pStyle w:val="Encabezado"/>
        <w:tabs>
          <w:tab w:val="left" w:pos="8908"/>
          <w:tab w:val="right" w:pos="9638"/>
        </w:tabs>
        <w:spacing w:before="120" w:after="240" w:line="276" w:lineRule="auto"/>
        <w:jc w:val="both"/>
        <w:rPr>
          <w:rFonts w:ascii="Times New Roman" w:hAnsi="Times New Roman" w:cs="Times New Roman"/>
          <w:sz w:val="24"/>
          <w:szCs w:val="24"/>
        </w:rPr>
      </w:pPr>
    </w:p>
    <w:p w14:paraId="6818A666" w14:textId="77777777" w:rsidR="0064624B" w:rsidRPr="00E0595C" w:rsidRDefault="0064624B" w:rsidP="00E0595C">
      <w:pPr>
        <w:pStyle w:val="Encabezado"/>
        <w:tabs>
          <w:tab w:val="left" w:pos="8908"/>
          <w:tab w:val="right" w:pos="9638"/>
        </w:tabs>
        <w:spacing w:before="120" w:after="240" w:line="276" w:lineRule="auto"/>
        <w:jc w:val="both"/>
        <w:rPr>
          <w:rFonts w:ascii="Times New Roman" w:hAnsi="Times New Roman" w:cs="Times New Roman"/>
          <w:sz w:val="24"/>
          <w:szCs w:val="24"/>
        </w:rPr>
      </w:pPr>
    </w:p>
    <w:p w14:paraId="14B47731" w14:textId="77777777" w:rsidR="0064624B" w:rsidRPr="00E0595C" w:rsidRDefault="0064624B" w:rsidP="00E0595C">
      <w:pPr>
        <w:pStyle w:val="Encabezado"/>
        <w:tabs>
          <w:tab w:val="left" w:pos="8908"/>
          <w:tab w:val="right" w:pos="9638"/>
        </w:tabs>
        <w:spacing w:before="120" w:after="240" w:line="276" w:lineRule="auto"/>
        <w:jc w:val="both"/>
        <w:rPr>
          <w:rFonts w:ascii="Times New Roman" w:hAnsi="Times New Roman" w:cs="Times New Roman"/>
          <w:sz w:val="24"/>
          <w:szCs w:val="24"/>
        </w:rPr>
      </w:pPr>
    </w:p>
    <w:p w14:paraId="6A4D47FF" w14:textId="77777777" w:rsidR="00A26507" w:rsidRPr="00E0595C" w:rsidRDefault="005879D8" w:rsidP="00E0595C">
      <w:pPr>
        <w:spacing w:before="120" w:after="240"/>
        <w:jc w:val="both"/>
        <w:rPr>
          <w:rFonts w:ascii="Times New Roman" w:hAnsi="Times New Roman" w:cs="Times New Roman"/>
          <w:b/>
          <w:sz w:val="24"/>
          <w:szCs w:val="24"/>
        </w:rPr>
      </w:pPr>
      <w:r w:rsidRPr="00E0595C">
        <w:rPr>
          <w:rFonts w:ascii="Times New Roman" w:hAnsi="Times New Roman" w:cs="Times New Roman"/>
          <w:sz w:val="24"/>
          <w:szCs w:val="24"/>
        </w:rPr>
        <w:t xml:space="preserve">El artículo que se publica es de exclusiva responsabilidad de los autores y no necesariamente reflejan el pensamiento de la </w:t>
      </w:r>
      <w:r w:rsidRPr="00E0595C">
        <w:rPr>
          <w:rFonts w:ascii="Times New Roman" w:hAnsi="Times New Roman" w:cs="Times New Roman"/>
          <w:b/>
          <w:sz w:val="24"/>
          <w:szCs w:val="24"/>
        </w:rPr>
        <w:t>Revista Ciencia Digital.</w:t>
      </w:r>
    </w:p>
    <w:p w14:paraId="31D0007E" w14:textId="77777777" w:rsidR="004D1E37" w:rsidRPr="00E0595C" w:rsidRDefault="004D1E37" w:rsidP="00E0595C">
      <w:pPr>
        <w:pStyle w:val="Ttulo"/>
        <w:spacing w:before="120" w:after="240" w:line="276" w:lineRule="auto"/>
        <w:jc w:val="both"/>
        <w:rPr>
          <w:rFonts w:ascii="Times New Roman" w:hAnsi="Times New Roman"/>
          <w:sz w:val="24"/>
          <w:szCs w:val="24"/>
        </w:rPr>
      </w:pPr>
    </w:p>
    <w:p w14:paraId="13AFA91C" w14:textId="77777777" w:rsidR="005879D8" w:rsidRPr="00E0595C" w:rsidRDefault="005879D8" w:rsidP="00E0595C">
      <w:pPr>
        <w:pStyle w:val="Ttulo"/>
        <w:spacing w:before="120" w:after="240" w:line="276" w:lineRule="auto"/>
        <w:jc w:val="both"/>
        <w:rPr>
          <w:rFonts w:ascii="Times New Roman" w:hAnsi="Times New Roman"/>
          <w:sz w:val="24"/>
          <w:szCs w:val="24"/>
        </w:rPr>
      </w:pPr>
      <w:r w:rsidRPr="00E0595C">
        <w:rPr>
          <w:rFonts w:ascii="Times New Roman" w:hAnsi="Times New Roman"/>
          <w:sz w:val="24"/>
          <w:szCs w:val="24"/>
        </w:rPr>
        <w:t xml:space="preserve">El articulo queda en propiedad de la revista y, por tanto, su publicación parcial y/o total en otro medio tiene que ser autorizado por el director de la </w:t>
      </w:r>
      <w:r w:rsidRPr="00E0595C">
        <w:rPr>
          <w:rFonts w:ascii="Times New Roman" w:hAnsi="Times New Roman"/>
          <w:b/>
          <w:sz w:val="24"/>
          <w:szCs w:val="24"/>
        </w:rPr>
        <w:t>Revista Ciencia Digital.</w:t>
      </w:r>
    </w:p>
    <w:p w14:paraId="54F747A6" w14:textId="77777777" w:rsidR="004D1E37" w:rsidRPr="00E0595C" w:rsidRDefault="004D1E37" w:rsidP="00E0595C">
      <w:pPr>
        <w:pStyle w:val="Ttulo"/>
        <w:spacing w:before="120" w:after="240" w:line="276" w:lineRule="auto"/>
        <w:jc w:val="both"/>
        <w:rPr>
          <w:rFonts w:ascii="Times New Roman" w:hAnsi="Times New Roman"/>
          <w:sz w:val="24"/>
          <w:szCs w:val="24"/>
        </w:rPr>
      </w:pPr>
    </w:p>
    <w:p w14:paraId="2D849927" w14:textId="77777777" w:rsidR="005879D8" w:rsidRPr="00E0595C" w:rsidRDefault="004D1E37" w:rsidP="00E0595C">
      <w:pPr>
        <w:pStyle w:val="Ttulo"/>
        <w:spacing w:before="120" w:after="240" w:line="276" w:lineRule="auto"/>
        <w:jc w:val="both"/>
        <w:rPr>
          <w:rFonts w:ascii="Times New Roman" w:hAnsi="Times New Roman"/>
          <w:sz w:val="24"/>
          <w:szCs w:val="24"/>
        </w:rPr>
      </w:pPr>
      <w:r w:rsidRPr="00E0595C">
        <w:rPr>
          <w:rFonts w:ascii="Times New Roman" w:hAnsi="Times New Roman"/>
          <w:noProof/>
          <w:sz w:val="24"/>
          <w:szCs w:val="24"/>
          <w:lang w:val="en-US" w:eastAsia="en-US"/>
        </w:rPr>
        <w:drawing>
          <wp:anchor distT="0" distB="0" distL="114300" distR="114300" simplePos="0" relativeHeight="251653120" behindDoc="0" locked="0" layoutInCell="1" allowOverlap="1" wp14:anchorId="3F15EBFD" wp14:editId="470B2F1D">
            <wp:simplePos x="0" y="0"/>
            <wp:positionH relativeFrom="column">
              <wp:posOffset>175895</wp:posOffset>
            </wp:positionH>
            <wp:positionV relativeFrom="paragraph">
              <wp:posOffset>29845</wp:posOffset>
            </wp:positionV>
            <wp:extent cx="2245995" cy="1103630"/>
            <wp:effectExtent l="0" t="0" r="0" b="0"/>
            <wp:wrapNone/>
            <wp:docPr id="12" name="11 Imagen" descr="logo_catalogo3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atalogo3b.jpg"/>
                    <pic:cNvPicPr/>
                  </pic:nvPicPr>
                  <pic:blipFill>
                    <a:blip r:embed="rId22" cstate="print"/>
                    <a:srcRect t="25373" b="10936"/>
                    <a:stretch>
                      <a:fillRect/>
                    </a:stretch>
                  </pic:blipFill>
                  <pic:spPr>
                    <a:xfrm>
                      <a:off x="0" y="0"/>
                      <a:ext cx="2245995" cy="1103630"/>
                    </a:xfrm>
                    <a:prstGeom prst="rect">
                      <a:avLst/>
                    </a:prstGeom>
                  </pic:spPr>
                </pic:pic>
              </a:graphicData>
            </a:graphic>
          </wp:anchor>
        </w:drawing>
      </w:r>
      <w:r w:rsidR="004D6137" w:rsidRPr="00E0595C">
        <w:rPr>
          <w:rFonts w:ascii="Times New Roman" w:hAnsi="Times New Roman"/>
          <w:noProof/>
          <w:sz w:val="24"/>
          <w:szCs w:val="24"/>
          <w:lang w:val="en-US" w:eastAsia="en-US"/>
        </w:rPr>
        <w:drawing>
          <wp:anchor distT="0" distB="0" distL="114300" distR="114300" simplePos="0" relativeHeight="251652096" behindDoc="0" locked="0" layoutInCell="1" allowOverlap="1" wp14:anchorId="131B3C16" wp14:editId="16DCD596">
            <wp:simplePos x="0" y="0"/>
            <wp:positionH relativeFrom="column">
              <wp:posOffset>3156688</wp:posOffset>
            </wp:positionH>
            <wp:positionV relativeFrom="paragraph">
              <wp:posOffset>28918</wp:posOffset>
            </wp:positionV>
            <wp:extent cx="2110740" cy="922638"/>
            <wp:effectExtent l="19050" t="0" r="3810" b="0"/>
            <wp:wrapNone/>
            <wp:docPr id="2" name="1 Imagen" descr="Logo_cicncia_digital CON IS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icncia_digital CON ISS1.jpg"/>
                    <pic:cNvPicPr/>
                  </pic:nvPicPr>
                  <pic:blipFill>
                    <a:blip r:embed="rId23" cstate="print"/>
                    <a:stretch>
                      <a:fillRect/>
                    </a:stretch>
                  </pic:blipFill>
                  <pic:spPr>
                    <a:xfrm>
                      <a:off x="0" y="0"/>
                      <a:ext cx="2110740" cy="922638"/>
                    </a:xfrm>
                    <a:prstGeom prst="rect">
                      <a:avLst/>
                    </a:prstGeom>
                  </pic:spPr>
                </pic:pic>
              </a:graphicData>
            </a:graphic>
          </wp:anchor>
        </w:drawing>
      </w:r>
    </w:p>
    <w:p w14:paraId="52F42B95" w14:textId="77777777" w:rsidR="005879D8" w:rsidRPr="00E0595C" w:rsidRDefault="005879D8" w:rsidP="00E0595C">
      <w:pPr>
        <w:spacing w:before="120" w:after="240"/>
        <w:jc w:val="both"/>
        <w:rPr>
          <w:rFonts w:ascii="Times New Roman" w:hAnsi="Times New Roman" w:cs="Times New Roman"/>
          <w:sz w:val="24"/>
          <w:szCs w:val="24"/>
        </w:rPr>
      </w:pPr>
    </w:p>
    <w:sectPr w:rsidR="005879D8" w:rsidRPr="00E0595C" w:rsidSect="00666CD2">
      <w:footnotePr>
        <w:numRestart w:val="eachSect"/>
      </w:footnotePr>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67CA2A" w14:textId="77777777" w:rsidR="00E7625A" w:rsidRDefault="00E7625A" w:rsidP="00F41172">
      <w:pPr>
        <w:spacing w:after="0" w:line="240" w:lineRule="auto"/>
      </w:pPr>
      <w:r>
        <w:separator/>
      </w:r>
    </w:p>
  </w:endnote>
  <w:endnote w:type="continuationSeparator" w:id="0">
    <w:p w14:paraId="0D420ED3" w14:textId="77777777" w:rsidR="00E7625A" w:rsidRDefault="00E7625A" w:rsidP="00F411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GaramondPro-Regular">
    <w:altName w:val="MS Gothic"/>
    <w:panose1 w:val="00000000000000000000"/>
    <w:charset w:val="80"/>
    <w:family w:val="roman"/>
    <w:notTrueType/>
    <w:pitch w:val="default"/>
    <w:sig w:usb0="00000000" w:usb1="08070000" w:usb2="00000010" w:usb3="00000000" w:csb0="00020000" w:csb1="00000000"/>
  </w:font>
  <w:font w:name="MyriadPro-Regular">
    <w:altName w:val="MS Gothic"/>
    <w:panose1 w:val="00000000000000000000"/>
    <w:charset w:val="80"/>
    <w:family w:val="swiss"/>
    <w:notTrueType/>
    <w:pitch w:val="default"/>
    <w:sig w:usb0="00000001" w:usb1="08070000" w:usb2="00000010" w:usb3="00000000" w:csb0="00020000" w:csb1="00000000"/>
  </w:font>
  <w:font w:name="MyriadPro-Bold">
    <w:altName w:val="MS Gothic"/>
    <w:panose1 w:val="00000000000000000000"/>
    <w:charset w:val="80"/>
    <w:family w:val="swiss"/>
    <w:notTrueType/>
    <w:pitch w:val="default"/>
    <w:sig w:usb0="00000000" w:usb1="08070000" w:usb2="00000010" w:usb3="00000000" w:csb0="00020000"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1358F5" w14:textId="77777777" w:rsidR="00976445" w:rsidRDefault="00976445">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13316"/>
      <w:docPartObj>
        <w:docPartGallery w:val="Page Numbers (Bottom of Page)"/>
        <w:docPartUnique/>
      </w:docPartObj>
    </w:sdtPr>
    <w:sdtEndPr/>
    <w:sdtContent>
      <w:p w14:paraId="41D4DD5B" w14:textId="01FE14ED" w:rsidR="006A1F67" w:rsidRDefault="006A1F67" w:rsidP="006D7BB0">
        <w:pPr>
          <w:pStyle w:val="Piedepgina"/>
        </w:pPr>
        <w:r>
          <w:rPr>
            <w:b/>
            <w:noProof/>
            <w:sz w:val="20"/>
            <w:szCs w:val="20"/>
            <w:lang w:val="en-US" w:eastAsia="en-US"/>
          </w:rPr>
          <mc:AlternateContent>
            <mc:Choice Requires="wps">
              <w:drawing>
                <wp:anchor distT="4294967291" distB="4294967291" distL="114300" distR="114300" simplePos="0" relativeHeight="251660800" behindDoc="0" locked="0" layoutInCell="1" allowOverlap="1" wp14:anchorId="20EDF743" wp14:editId="6433809B">
                  <wp:simplePos x="0" y="0"/>
                  <wp:positionH relativeFrom="column">
                    <wp:posOffset>-2540</wp:posOffset>
                  </wp:positionH>
                  <wp:positionV relativeFrom="paragraph">
                    <wp:posOffset>-27306</wp:posOffset>
                  </wp:positionV>
                  <wp:extent cx="5600700" cy="0"/>
                  <wp:effectExtent l="0" t="0" r="19050" b="1905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straightConnector1">
                            <a:avLst/>
                          </a:prstGeom>
                          <a:noFill/>
                          <a:ln w="9525">
                            <a:solidFill>
                              <a:srgbClr val="000000"/>
                            </a:solidFill>
                            <a:round/>
                            <a:headEnd/>
                            <a:tailEnd/>
                          </a:ln>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AE30F14" id="_x0000_t32" coordsize="21600,21600" o:spt="32" o:oned="t" path="m,l21600,21600e" filled="f">
                  <v:path arrowok="t" fillok="f" o:connecttype="none"/>
                  <o:lock v:ext="edit" shapetype="t"/>
                </v:shapetype>
                <v:shape id="AutoShape 3" o:spid="_x0000_s1026" type="#_x0000_t32" style="position:absolute;margin-left:-.2pt;margin-top:-2.15pt;width:441pt;height:0;z-index:25166080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DyCzwEAAIcDAAAOAAAAZHJzL2Uyb0RvYy54bWysU8GO2yAQvVfqPyDujZ2ssm2tOKsq2+1l&#10;20ba7QdMANuowCAgcfL3HUic3ba3qj4gYGbezHsPr+6O1rCDClGja/l8VnOmnECpXd/yH88P7z5w&#10;FhM4CQadavlJRX63fvtmNfpGLXBAI1VgBOJiM/qWDyn5pqqiGJSFOEOvHAU7DBYSHUNfyQAjoVtT&#10;Ler6thoxSB9QqBjp9v4c5OuC33VKpO9dF1VipuU0WyprKOsur9V6BU0fwA9aXMaAf5jCgnbU9Ap1&#10;DwnYPui/oKwWASN2aSbQVth1WqjCgdjM6z/YPA3gVeFC4kR/lSn+P1jx7bANTMuW33DmwJJFn/YJ&#10;S2d2k+UZfWwoa+O2IRMUR/fkH1H8jMzhZgDXq5L8fPJUO88V1W8l+RA9NdmNX1FSDhB+0erYBZsh&#10;SQV2LJacrpaoY2KCLpe3df2+JufEFKugmQp9iOmLQsvypuUxBdD9kDboHBmPYV7awOExpjwWNFNB&#10;7urwQRtT/DeOjS3/uFwsS0FEo2UO5rQY+t3GBHaA/ILKVzhS5HVawL2TBWxQID9f9gm0Oe+puXEZ&#10;j4hdxpmEOUu8Q3nahkk9crsMfHmZ+Tm9PheNX/6f9S8AAAD//wMAUEsDBBQABgAIAAAAIQD+opoS&#10;3AAAAAcBAAAPAAAAZHJzL2Rvd25yZXYueG1sTI7BbsIwEETvlfoP1iL1UoETWlAa4iBUqYceC0hc&#10;l3ibBOJ1FDsk5etr1EM5jXZmNPuy9WgacaHO1ZYVxLMIBHFhdc2lgv3uY5qAcB5ZY2OZFPyQg3X+&#10;+JBhqu3AX3TZ+lKEEXYpKqi8b1MpXVGRQTezLXHIvm1n0IezK6XucAjjppHzKFpKgzWHDxW29F5R&#10;cd72RgG5fhFHmzdT7j+vw/Nhfj0N7U6pp8m4WYHwNPr/MtzwAzrkgeloe9ZONAqmr6F4kxcQIU6S&#10;eAni+GfIPJP3/PkvAAAA//8DAFBLAQItABQABgAIAAAAIQC2gziS/gAAAOEBAAATAAAAAAAAAAAA&#10;AAAAAAAAAABbQ29udGVudF9UeXBlc10ueG1sUEsBAi0AFAAGAAgAAAAhADj9If/WAAAAlAEAAAsA&#10;AAAAAAAAAAAAAAAALwEAAF9yZWxzLy5yZWxzUEsBAi0AFAAGAAgAAAAhAMDYPILPAQAAhwMAAA4A&#10;AAAAAAAAAAAAAAAALgIAAGRycy9lMm9Eb2MueG1sUEsBAi0AFAAGAAgAAAAhAP6imhLcAAAABwEA&#10;AA8AAAAAAAAAAAAAAAAAKQQAAGRycy9kb3ducmV2LnhtbFBLBQYAAAAABAAEAPMAAAAyBQAAAAA=&#10;"/>
              </w:pict>
            </mc:Fallback>
          </mc:AlternateContent>
        </w:r>
        <w:r w:rsidR="0090264B">
          <w:rPr>
            <w:b/>
            <w:noProof/>
            <w:sz w:val="20"/>
            <w:szCs w:val="20"/>
            <w:lang w:val="en-US" w:eastAsia="en-US"/>
          </w:rPr>
          <mc:AlternateContent>
            <mc:Choice Requires="wps">
              <w:drawing>
                <wp:anchor distT="4294967291" distB="4294967291" distL="114300" distR="114300" simplePos="0" relativeHeight="251666944" behindDoc="0" locked="0" layoutInCell="1" allowOverlap="1" wp14:anchorId="31F99D8B" wp14:editId="501DB10A">
                  <wp:simplePos x="0" y="0"/>
                  <wp:positionH relativeFrom="column">
                    <wp:posOffset>-2540</wp:posOffset>
                  </wp:positionH>
                  <wp:positionV relativeFrom="paragraph">
                    <wp:posOffset>-27306</wp:posOffset>
                  </wp:positionV>
                  <wp:extent cx="5600700" cy="0"/>
                  <wp:effectExtent l="0" t="0" r="1905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straightConnector1">
                            <a:avLst/>
                          </a:prstGeom>
                          <a:noFill/>
                          <a:ln w="9525">
                            <a:solidFill>
                              <a:srgbClr val="000000"/>
                            </a:solidFill>
                            <a:round/>
                            <a:headEnd/>
                            <a:tailEnd/>
                          </a:ln>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97BC86A" id="_x0000_t32" coordsize="21600,21600" o:spt="32" o:oned="t" path="m,l21600,21600e" filled="f">
                  <v:path arrowok="t" fillok="f" o:connecttype="none"/>
                  <o:lock v:ext="edit" shapetype="t"/>
                </v:shapetype>
                <v:shape id="AutoShape 3" o:spid="_x0000_s1026" type="#_x0000_t32" style="position:absolute;margin-left:-.2pt;margin-top:-2.15pt;width:441pt;height:0;z-index:25166694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IkizgEAAIcDAAAOAAAAZHJzL2Uyb0RvYy54bWysU8GO0zAQvSPxD5bvNGlRF4iarlCX5bJA&#10;pV0+YGo7iYXjscZu0/49Y29bFrghcrBsz8ybee85q9vj6MTBULToWzmf1VIYr1Bb37fy+9P9m/dS&#10;xAReg0NvWnkyUd6uX79aTaExCxzQaUOCQXxsptDKIaXQVFVUgxkhzjAYz8EOaYTER+orTTAx+uiq&#10;RV3fVBOSDoTKxMi3d89BuS74XWdU+tZ10SThWsmzpbJSWXd5rdYraHqCMFh1HgP+YYoRrOemV6g7&#10;SCD2ZP+CGq0ijNilmcKxwq6zyhQOzGZe/8HmcYBgChcWJ4arTPH/waqvhy0Jq9k7KTyMbNHHfcLS&#10;WbzN8kwhNpy18VvKBNXRP4YHVD+i8LgZwPemJD+dAtfOc0X1W0k+xMBNdtMX1JwDjF+0OnY0ZkhW&#10;QRyLJaerJeaYhOLL5U1dv6vZOXWJVdBcCgPF9NngKPKmlTER2H5IG/SejUealzZweIgpjwXNpSB3&#10;9XhvnSv+Oy+mVn5YLpalIKKzOgdzWqR+t3EkDpBfUPkKR468TCPce13ABgP603mfwLrnPTd3PuMx&#10;sfM4F2GeJd6hPm3poh67XQY+v8z8nF6ei8a//p/1TwAAAP//AwBQSwMEFAAGAAgAAAAhAP6imhLc&#10;AAAABwEAAA8AAABkcnMvZG93bnJldi54bWxMjsFuwjAQRO+V+g/WIvVSgRNaUBriIFSphx4LSFyX&#10;eJsE4nUUOyTl62vUQzmNdmY0+7L1aBpxoc7VlhXEswgEcWF1zaWC/e5jmoBwHlljY5kU/JCDdf74&#10;kGGq7cBfdNn6UoQRdikqqLxvUyldUZFBN7Mtcci+bWfQh7Mrpe5wCOOmkfMoWkqDNYcPFbb0XlFx&#10;3vZGAbl+EUebN1PuP6/D82F+PQ3tTqmnybhZgfA0+v8y3PADOuSB6Wh71k40CqavoXiTFxAhTpJ4&#10;CeL4Z8g8k/f8+S8AAAD//wMAUEsBAi0AFAAGAAgAAAAhALaDOJL+AAAA4QEAABMAAAAAAAAAAAAA&#10;AAAAAAAAAFtDb250ZW50X1R5cGVzXS54bWxQSwECLQAUAAYACAAAACEAOP0h/9YAAACUAQAACwAA&#10;AAAAAAAAAAAAAAAvAQAAX3JlbHMvLnJlbHNQSwECLQAUAAYACAAAACEA7/CJIs4BAACHAwAADgAA&#10;AAAAAAAAAAAAAAAuAgAAZHJzL2Uyb0RvYy54bWxQSwECLQAUAAYACAAAACEA/qKaEtwAAAAHAQAA&#10;DwAAAAAAAAAAAAAAAAAoBAAAZHJzL2Rvd25yZXYueG1sUEsFBgAAAAAEAAQA8wAAADEFAAAAAA==&#10;"/>
              </w:pict>
            </mc:Fallback>
          </mc:AlternateContent>
        </w:r>
        <w:r w:rsidR="0090264B">
          <w:rPr>
            <w:rFonts w:ascii="Times New Roman" w:hAnsi="Times New Roman" w:cs="Times New Roman"/>
            <w:noProof/>
            <w:sz w:val="24"/>
            <w:szCs w:val="24"/>
            <w:lang w:val="en-US" w:eastAsia="en-US"/>
          </w:rPr>
          <mc:AlternateContent>
            <mc:Choice Requires="wps">
              <w:drawing>
                <wp:anchor distT="4294967292" distB="4294967292" distL="114300" distR="114300" simplePos="0" relativeHeight="251667968" behindDoc="0" locked="0" layoutInCell="1" allowOverlap="1" wp14:anchorId="1E1DBAC8" wp14:editId="75933E94">
                  <wp:simplePos x="0" y="0"/>
                  <wp:positionH relativeFrom="column">
                    <wp:posOffset>-2540</wp:posOffset>
                  </wp:positionH>
                  <wp:positionV relativeFrom="paragraph">
                    <wp:posOffset>-27305</wp:posOffset>
                  </wp:positionV>
                  <wp:extent cx="5600700" cy="0"/>
                  <wp:effectExtent l="0" t="0" r="0" b="0"/>
                  <wp:wrapNone/>
                  <wp:docPr id="3113" name="Conector recto de flecha 3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straightConnector1">
                            <a:avLst/>
                          </a:prstGeom>
                          <a:noFill/>
                          <a:ln w="9525">
                            <a:solidFill>
                              <a:srgbClr val="000000"/>
                            </a:solidFill>
                            <a:round/>
                            <a:headEnd/>
                            <a:tailEnd/>
                          </a:ln>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899719E" id="Conector recto de flecha 3113" o:spid="_x0000_s1026" type="#_x0000_t32" style="position:absolute;margin-left:-.2pt;margin-top:-2.15pt;width:441pt;height:0;z-index:2516679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92m2wEAAJwDAAAOAAAAZHJzL2Uyb0RvYy54bWysU01v2zAMvQ/YfxB0X2ynSLcZcXpI1126&#10;rUC7H8BIcixMFgVKiZN/P0r5WLfdhvkgSyL5yPdILe8OoxN7Q9Gi72Qzq6UwXqG2ftvJ7y8P7z5I&#10;ERN4DQ696eTRRHm3evtmOYXWzHFApw0JBvGxnUInh5RCW1VRDWaEOMNgPBt7pBESH2lbaYKJ0UdX&#10;zev6tpqQdCBUJka+vT8Z5arg971R6VvfR5OE6yTXlspKZd3ktVotod0ShMGqcxnwD1WMYD0nvULd&#10;QwKxI/sX1GgVYcQ+zRSOFfa9VaZwYDZN/Qeb5wGCKVxYnBiuMsX/B6u+7p9IWN3Jm6a5kcLDyF1a&#10;c69UQhKUf0Ib0TujBhDFiTWbQmw5dO2fKLNWB/8cHlH9iMLjegC/NaX2l2NgtCarXP0Wkg8xcObN&#10;9AU1+8AuYRHw0NOYIVkacSh9Ol77ZA5JKL5c3Nb1+5rbqS62CtpLYKCYPhscRd50MiYCux0SUzpx&#10;akoa2D/GlMuC9hKQs3p8sM6VoXBeTJ38uJgvSkBEZ3U2ZrdI283akdhDHqvyFY5see1GuPO6gA0G&#10;9KfzPoF1pz0ndz7jMbFzORdhThJvUB+f6KIej0Ap+DyuecZen4vGvx7V6icAAAD//wMAUEsDBBQA&#10;BgAIAAAAIQD+opoS3AAAAAcBAAAPAAAAZHJzL2Rvd25yZXYueG1sTI7BbsIwEETvlfoP1iL1UoET&#10;WlAa4iBUqYceC0hcl3ibBOJ1FDsk5etr1EM5jXZmNPuy9WgacaHO1ZYVxLMIBHFhdc2lgv3uY5qA&#10;cB5ZY2OZFPyQg3X++JBhqu3AX3TZ+lKEEXYpKqi8b1MpXVGRQTezLXHIvm1n0IezK6XucAjjppHz&#10;KFpKgzWHDxW29F5Rcd72RgG5fhFHmzdT7j+vw/Nhfj0N7U6pp8m4WYHwNPr/MtzwAzrkgeloe9ZO&#10;NAqmr6F4kxcQIU6SeAni+GfIPJP3/PkvAAAA//8DAFBLAQItABQABgAIAAAAIQC2gziS/gAAAOEB&#10;AAATAAAAAAAAAAAAAAAAAAAAAABbQ29udGVudF9UeXBlc10ueG1sUEsBAi0AFAAGAAgAAAAhADj9&#10;If/WAAAAlAEAAAsAAAAAAAAAAAAAAAAALwEAAF9yZWxzLy5yZWxzUEsBAi0AFAAGAAgAAAAhABTr&#10;3abbAQAAnAMAAA4AAAAAAAAAAAAAAAAALgIAAGRycy9lMm9Eb2MueG1sUEsBAi0AFAAGAAgAAAAh&#10;AP6imhLcAAAABwEAAA8AAAAAAAAAAAAAAAAANQQAAGRycy9kb3ducmV2LnhtbFBLBQYAAAAABAAE&#10;APMAAAA+BQAAAAA=&#10;"/>
              </w:pict>
            </mc:Fallback>
          </mc:AlternateContent>
        </w:r>
        <w:r w:rsidR="0090264B">
          <w:rPr>
            <w:b/>
          </w:rPr>
          <w:t>CONOCIMIENTO GLOBAL</w:t>
        </w:r>
        <w:r>
          <w:rPr>
            <w:b/>
            <w:sz w:val="20"/>
            <w:szCs w:val="20"/>
          </w:rPr>
          <w:tab/>
        </w:r>
        <w:r>
          <w:tab/>
          <w:t xml:space="preserve">Página </w:t>
        </w:r>
        <w:r>
          <w:rPr>
            <w:b/>
            <w:sz w:val="24"/>
            <w:szCs w:val="24"/>
          </w:rPr>
          <w:fldChar w:fldCharType="begin"/>
        </w:r>
        <w:r>
          <w:rPr>
            <w:b/>
          </w:rPr>
          <w:instrText>PAGE</w:instrText>
        </w:r>
        <w:r>
          <w:rPr>
            <w:b/>
            <w:sz w:val="24"/>
            <w:szCs w:val="24"/>
          </w:rPr>
          <w:fldChar w:fldCharType="separate"/>
        </w:r>
        <w:r w:rsidR="009D3514">
          <w:rPr>
            <w:b/>
            <w:noProof/>
          </w:rPr>
          <w:t>19</w:t>
        </w:r>
        <w:r>
          <w:rPr>
            <w:b/>
            <w:sz w:val="24"/>
            <w:szCs w:val="24"/>
          </w:rPr>
          <w:fldChar w:fldCharType="end"/>
        </w:r>
        <w:r>
          <w:t xml:space="preserve"> de </w:t>
        </w:r>
        <w:r>
          <w:rPr>
            <w:b/>
            <w:sz w:val="24"/>
            <w:szCs w:val="24"/>
          </w:rPr>
          <w:fldChar w:fldCharType="begin"/>
        </w:r>
        <w:r>
          <w:rPr>
            <w:b/>
          </w:rPr>
          <w:instrText>NUMPAGES</w:instrText>
        </w:r>
        <w:r>
          <w:rPr>
            <w:b/>
            <w:sz w:val="24"/>
            <w:szCs w:val="24"/>
          </w:rPr>
          <w:fldChar w:fldCharType="separate"/>
        </w:r>
        <w:r w:rsidR="009D3514">
          <w:rPr>
            <w:b/>
            <w:noProof/>
          </w:rPr>
          <w:t>19</w:t>
        </w:r>
        <w:r>
          <w:rPr>
            <w:b/>
            <w:sz w:val="24"/>
            <w:szCs w:val="24"/>
          </w:rPr>
          <w:fldChar w:fldCharType="end"/>
        </w:r>
      </w:p>
    </w:sdtContent>
  </w:sdt>
  <w:p w14:paraId="1E3CBB7C" w14:textId="77777777" w:rsidR="006A1F67" w:rsidRDefault="006A1F67">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E3F71F" w14:textId="77777777" w:rsidR="00976445" w:rsidRDefault="0097644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3F9E27" w14:textId="77777777" w:rsidR="00E7625A" w:rsidRDefault="00E7625A" w:rsidP="00F41172">
      <w:pPr>
        <w:spacing w:after="0" w:line="240" w:lineRule="auto"/>
      </w:pPr>
      <w:r>
        <w:separator/>
      </w:r>
    </w:p>
  </w:footnote>
  <w:footnote w:type="continuationSeparator" w:id="0">
    <w:p w14:paraId="11FEFDD4" w14:textId="77777777" w:rsidR="00E7625A" w:rsidRDefault="00E7625A" w:rsidP="00F41172">
      <w:pPr>
        <w:spacing w:after="0" w:line="240" w:lineRule="auto"/>
      </w:pPr>
      <w:r>
        <w:continuationSeparator/>
      </w:r>
    </w:p>
  </w:footnote>
  <w:footnote w:id="1">
    <w:p w14:paraId="0FE58C74" w14:textId="33E56D65" w:rsidR="006A1F67" w:rsidRPr="00671019" w:rsidRDefault="006A1F67" w:rsidP="00574819">
      <w:pPr>
        <w:pStyle w:val="Textonotapie"/>
        <w:rPr>
          <w:rFonts w:ascii="Times New Roman" w:hAnsi="Times New Roman" w:cs="Times New Roman"/>
          <w:lang w:val="es-EC"/>
        </w:rPr>
      </w:pPr>
      <w:r w:rsidRPr="00671019">
        <w:rPr>
          <w:rStyle w:val="Refdenotaalpie"/>
          <w:rFonts w:ascii="Times New Roman" w:hAnsi="Times New Roman" w:cs="Times New Roman"/>
        </w:rPr>
        <w:footnoteRef/>
      </w:r>
      <w:r w:rsidRPr="00671019">
        <w:rPr>
          <w:rFonts w:ascii="Times New Roman" w:hAnsi="Times New Roman" w:cs="Times New Roman"/>
          <w:lang w:val="es-EC"/>
        </w:rPr>
        <w:t xml:space="preserve"> </w:t>
      </w:r>
      <w:bookmarkStart w:id="1" w:name="_Hlk534455386"/>
      <w:r w:rsidR="008E5048" w:rsidRPr="00671019">
        <w:rPr>
          <w:rFonts w:ascii="Times New Roman" w:hAnsi="Times New Roman" w:cs="Times New Roman"/>
        </w:rPr>
        <w:t>Hospital de Niños “Dr. Roberto Gilbert Elizalde”,</w:t>
      </w:r>
      <w:r w:rsidR="00671019" w:rsidRPr="00671019">
        <w:rPr>
          <w:rFonts w:ascii="Times New Roman" w:hAnsi="Times New Roman" w:cs="Times New Roman"/>
        </w:rPr>
        <w:t xml:space="preserve"> Guayaquil, Ecuador,</w:t>
      </w:r>
      <w:r w:rsidR="00F11BE3" w:rsidRPr="00671019">
        <w:rPr>
          <w:rFonts w:ascii="Times New Roman" w:hAnsi="Times New Roman" w:cs="Times New Roman"/>
        </w:rPr>
        <w:t xml:space="preserve"> </w:t>
      </w:r>
      <w:bookmarkEnd w:id="1"/>
      <w:r w:rsidR="008E5048" w:rsidRPr="00671019">
        <w:rPr>
          <w:rFonts w:ascii="Times New Roman" w:hAnsi="Times New Roman" w:cs="Times New Roman"/>
        </w:rPr>
        <w:t>anacris2601@hotmail.com</w:t>
      </w:r>
    </w:p>
  </w:footnote>
  <w:footnote w:id="2">
    <w:p w14:paraId="7449EE2B" w14:textId="2EE3F89F" w:rsidR="006A1F67" w:rsidRPr="00F11BE3" w:rsidRDefault="006A1F67" w:rsidP="00574819">
      <w:pPr>
        <w:pStyle w:val="Textonotapie"/>
        <w:rPr>
          <w:rFonts w:ascii="Times New Roman" w:hAnsi="Times New Roman" w:cs="Times New Roman"/>
          <w:lang w:val="es-EC"/>
        </w:rPr>
      </w:pPr>
      <w:r w:rsidRPr="00671019">
        <w:rPr>
          <w:rStyle w:val="Refdenotaalpie"/>
          <w:rFonts w:ascii="Times New Roman" w:hAnsi="Times New Roman" w:cs="Times New Roman"/>
        </w:rPr>
        <w:footnoteRef/>
      </w:r>
      <w:r w:rsidRPr="00671019">
        <w:rPr>
          <w:rFonts w:ascii="Times New Roman" w:hAnsi="Times New Roman" w:cs="Times New Roman"/>
          <w:lang w:val="es-EC"/>
        </w:rPr>
        <w:t xml:space="preserve"> </w:t>
      </w:r>
      <w:bookmarkStart w:id="2" w:name="_Hlk534455184"/>
      <w:r w:rsidR="008E5048" w:rsidRPr="00671019">
        <w:rPr>
          <w:rFonts w:ascii="Times New Roman" w:hAnsi="Times New Roman" w:cs="Times New Roman"/>
        </w:rPr>
        <w:t>Hospital de Niños “Dr. Roberto Gilbert Elizalde”</w:t>
      </w:r>
      <w:r w:rsidR="00F11BE3" w:rsidRPr="00671019">
        <w:rPr>
          <w:rFonts w:ascii="Times New Roman" w:hAnsi="Times New Roman" w:cs="Times New Roman"/>
        </w:rPr>
        <w:t xml:space="preserve">, </w:t>
      </w:r>
      <w:bookmarkEnd w:id="2"/>
      <w:r w:rsidR="00671019" w:rsidRPr="00671019">
        <w:rPr>
          <w:rFonts w:ascii="Times New Roman" w:hAnsi="Times New Roman" w:cs="Times New Roman"/>
        </w:rPr>
        <w:t xml:space="preserve">Guayaquil, Ecuador, </w:t>
      </w:r>
      <w:r w:rsidR="008E5048" w:rsidRPr="00671019">
        <w:rPr>
          <w:rFonts w:ascii="Times New Roman" w:hAnsi="Times New Roman" w:cs="Times New Roman"/>
        </w:rPr>
        <w:t>mhernandezduarte@gmail.com</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48AB2" w14:textId="77777777" w:rsidR="00976445" w:rsidRDefault="00976445">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26E299" w14:textId="77777777" w:rsidR="006A1F67" w:rsidRPr="009521FB" w:rsidRDefault="006A1F67" w:rsidP="00574819">
    <w:pPr>
      <w:pStyle w:val="Encabezado"/>
      <w:rPr>
        <w:rFonts w:ascii="Times New Roman" w:hAnsi="Times New Roman" w:cs="Times New Roman"/>
        <w:b/>
        <w:sz w:val="24"/>
        <w:szCs w:val="24"/>
      </w:rPr>
    </w:pPr>
    <w:r>
      <w:rPr>
        <w:rFonts w:ascii="Algerian" w:hAnsi="Algerian"/>
        <w:noProof/>
        <w:sz w:val="24"/>
        <w:szCs w:val="24"/>
        <w:lang w:val="en-US" w:eastAsia="en-US"/>
      </w:rPr>
      <w:drawing>
        <wp:anchor distT="0" distB="0" distL="114300" distR="114300" simplePos="0" relativeHeight="251664896" behindDoc="0" locked="0" layoutInCell="1" allowOverlap="1" wp14:anchorId="2F5633F7" wp14:editId="19146060">
          <wp:simplePos x="0" y="0"/>
          <wp:positionH relativeFrom="column">
            <wp:posOffset>41910</wp:posOffset>
          </wp:positionH>
          <wp:positionV relativeFrom="paragraph">
            <wp:posOffset>-278130</wp:posOffset>
          </wp:positionV>
          <wp:extent cx="1202690" cy="526415"/>
          <wp:effectExtent l="0" t="0" r="0" b="0"/>
          <wp:wrapNone/>
          <wp:docPr id="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tretch>
                    <a:fillRect/>
                  </a:stretch>
                </pic:blipFill>
                <pic:spPr bwMode="auto">
                  <a:xfrm>
                    <a:off x="0" y="0"/>
                    <a:ext cx="1202690" cy="526415"/>
                  </a:xfrm>
                  <a:prstGeom prst="rect">
                    <a:avLst/>
                  </a:prstGeom>
                  <a:noFill/>
                  <a:ln w="9525">
                    <a:noFill/>
                    <a:miter lim="800000"/>
                    <a:headEnd/>
                    <a:tailEnd/>
                  </a:ln>
                </pic:spPr>
              </pic:pic>
            </a:graphicData>
          </a:graphic>
        </wp:anchor>
      </w:drawing>
    </w:r>
    <w:r>
      <w:rPr>
        <w:rFonts w:ascii="Times New Roman" w:hAnsi="Times New Roman" w:cs="Times New Roman"/>
        <w:noProof/>
        <w:sz w:val="24"/>
        <w:szCs w:val="24"/>
        <w:lang w:val="en-US" w:eastAsia="en-US"/>
      </w:rPr>
      <mc:AlternateContent>
        <mc:Choice Requires="wps">
          <w:drawing>
            <wp:anchor distT="0" distB="0" distL="114300" distR="114300" simplePos="0" relativeHeight="251663872" behindDoc="0" locked="0" layoutInCell="1" allowOverlap="1" wp14:anchorId="3DC20DF4" wp14:editId="589E23A1">
              <wp:simplePos x="0" y="0"/>
              <wp:positionH relativeFrom="column">
                <wp:posOffset>-3810</wp:posOffset>
              </wp:positionH>
              <wp:positionV relativeFrom="paragraph">
                <wp:posOffset>160020</wp:posOffset>
              </wp:positionV>
              <wp:extent cx="1739265" cy="318770"/>
              <wp:effectExtent l="0" t="0" r="0"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265"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74BBF9" w14:textId="77777777" w:rsidR="006A1F67" w:rsidRPr="008F44A8" w:rsidRDefault="006A1F67" w:rsidP="00574819">
                          <w:pPr>
                            <w:rPr>
                              <w:color w:val="4F81BD" w:themeColor="accent1"/>
                            </w:rPr>
                          </w:pPr>
                          <w:r w:rsidRPr="008F44A8">
                            <w:rPr>
                              <w:color w:val="4F81BD" w:themeColor="accent1"/>
                            </w:rPr>
                            <w:t>www.cienciadigital.org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C20DF4" id="_x0000_t202" coordsize="21600,21600" o:spt="202" path="m,l,21600r21600,l21600,xe">
              <v:stroke joinstyle="miter"/>
              <v:path gradientshapeok="t" o:connecttype="rect"/>
            </v:shapetype>
            <v:shape id="Text Box 4" o:spid="_x0000_s1026" type="#_x0000_t202" style="position:absolute;margin-left:-.3pt;margin-top:12.6pt;width:136.95pt;height:25.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3tctgIAALkFAAAOAAAAZHJzL2Uyb0RvYy54bWysVMlu2zAQvRfoPxC8K1pCWwsiF4llFQXS&#10;BUj6AbREWUQlUiVpy2nRf++Q8pbkUrTVQSA5wzfLe5ybd/u+QzumNJcix+FVgBETlay52OT462Pp&#10;JRhpQ0VNOylYjp+Yxu8Wb9/cjEPGItnKrmYKAYjQ2TjkuDVmyHxfVy3rqb6SAxNgbKTqqYGt2vi1&#10;oiOg950fBcHcH6WqByUrpjWcFpMRLxx+07DKfG4azQzqcgy5GfdX7r+2f39xQ7ONokPLq0Ma9C+y&#10;6CkXEPQEVVBD0VbxV1A9r5TUsjFXlex92TS8Yq4GqCYMXlTz0NKBuVqgOXo4tUn/P9jq0+6LQrzO&#10;cYyRoD1Q9Mj2Bt3JPSK2O+OgM3B6GMDN7OEYWHaV6uFeVt80EnLZUrFht0rJsWW0huxCe9O/uDrh&#10;aAuyHj/KGsLQrZEOaN+o3rYOmoEAHVh6OjFjU6lsyPg6jeYzjCqwXYdJHDvqfJodbw9Km/dM9sgu&#10;cqyAeYdOd/fa2GxodnSxwYQsedc59jvx7AAcpxOIDVetzWbhyPyZBukqWSXEI9F85ZGgKLzbckm8&#10;eRnGs+K6WC6L8JeNG5Ks5XXNhA1zFFZI/oy4g8QnSZykpWXHawtnU9Jqs152Cu0oCLt0n+s5WM5u&#10;/vM0XBOglhclhREJ7qLUK+dJ7JGSzLw0DhIvCNO7dB6QlBTl85LuuWD/XhIac5zOotkkpnPSL2oL&#10;3Pe6Npr13MDo6Hif4+TkRDMrwZWoHbWG8m5aX7TCpn9uBdB9JNoJ1mp0UqvZr/eAYlW8lvUTSFdJ&#10;UBboE+YdLFqpfmA0wuzIsf6+pYph1H0QIP80JMQOG7chsziCjbq0rC8tVFQAlWOD0bRcmmlAbQfF&#10;Ny1Emh6ckLfwZBru1HzO6vDQYD64og6zzA6gy73zOk/cxW8AAAD//wMAUEsDBBQABgAIAAAAIQBr&#10;5Ocg3AAAAAcBAAAPAAAAZHJzL2Rvd25yZXYueG1sTI7BTsMwEETvSPyDtZW4tXbTpoWQTYVAXIso&#10;tBI3N94mEfE6it0m/D3uCY6jGb15+Wa0rbhQ7xvHCPOZAkFcOtNwhfD58Tq9B+GDZqNbx4TwQx42&#10;xe1NrjPjBn6nyy5UIkLYZxqhDqHLpPRlTVb7meuIY3dyvdUhxr6SptdDhNtWJkqtpNUNx4dad/Rc&#10;U/m9O1uE/fb0dViqt+rFpt3gRiXZPkjEu8n49Agi0Bj+xnDVj+pQRKejO7PxokWYruIQIUkTELFO&#10;1osFiCPCOl2CLHL537/4BQAA//8DAFBLAQItABQABgAIAAAAIQC2gziS/gAAAOEBAAATAAAAAAAA&#10;AAAAAAAAAAAAAABbQ29udGVudF9UeXBlc10ueG1sUEsBAi0AFAAGAAgAAAAhADj9If/WAAAAlAEA&#10;AAsAAAAAAAAAAAAAAAAALwEAAF9yZWxzLy5yZWxzUEsBAi0AFAAGAAgAAAAhAJfLe1y2AgAAuQUA&#10;AA4AAAAAAAAAAAAAAAAALgIAAGRycy9lMm9Eb2MueG1sUEsBAi0AFAAGAAgAAAAhAGvk5yDcAAAA&#10;BwEAAA8AAAAAAAAAAAAAAAAAEAUAAGRycy9kb3ducmV2LnhtbFBLBQYAAAAABAAEAPMAAAAZBgAA&#10;AAA=&#10;" filled="f" stroked="f">
              <v:textbox>
                <w:txbxContent>
                  <w:p w14:paraId="1974BBF9" w14:textId="77777777" w:rsidR="006A1F67" w:rsidRPr="008F44A8" w:rsidRDefault="006A1F67" w:rsidP="00574819">
                    <w:pPr>
                      <w:rPr>
                        <w:color w:val="4F81BD" w:themeColor="accent1"/>
                      </w:rPr>
                    </w:pPr>
                    <w:r w:rsidRPr="008F44A8">
                      <w:rPr>
                        <w:color w:val="4F81BD" w:themeColor="accent1"/>
                      </w:rPr>
                      <w:t>www.cienciadigital.org</w:t>
                    </w:r>
                  </w:p>
                </w:txbxContent>
              </v:textbox>
            </v:shape>
          </w:pict>
        </mc:Fallback>
      </mc:AlternateContent>
    </w:r>
    <w:r w:rsidRPr="00EC450F">
      <w:rPr>
        <w:rFonts w:ascii="Algerian" w:hAnsi="Algerian"/>
        <w:sz w:val="24"/>
        <w:szCs w:val="24"/>
      </w:rPr>
      <w:tab/>
    </w:r>
    <w:r w:rsidRPr="00EC450F">
      <w:rPr>
        <w:rFonts w:ascii="Algerian" w:hAnsi="Algerian"/>
        <w:sz w:val="24"/>
        <w:szCs w:val="24"/>
      </w:rPr>
      <w:tab/>
    </w:r>
    <w:r w:rsidRPr="009521FB">
      <w:rPr>
        <w:rFonts w:ascii="Times New Roman" w:hAnsi="Times New Roman" w:cs="Times New Roman"/>
        <w:b/>
        <w:sz w:val="24"/>
        <w:szCs w:val="24"/>
      </w:rPr>
      <w:t>ISSN</w:t>
    </w:r>
    <w:r>
      <w:rPr>
        <w:rFonts w:ascii="Times New Roman" w:hAnsi="Times New Roman" w:cs="Times New Roman"/>
        <w:b/>
        <w:sz w:val="24"/>
        <w:szCs w:val="24"/>
      </w:rPr>
      <w:t>:</w:t>
    </w:r>
    <w:r w:rsidRPr="009521FB">
      <w:rPr>
        <w:rFonts w:ascii="Times New Roman" w:hAnsi="Times New Roman" w:cs="Times New Roman"/>
        <w:b/>
        <w:sz w:val="24"/>
        <w:szCs w:val="24"/>
      </w:rPr>
      <w:t xml:space="preserve"> 2602-8085</w:t>
    </w:r>
  </w:p>
  <w:p w14:paraId="1ACFC21B" w14:textId="43C9E7BC" w:rsidR="006A1F67" w:rsidRPr="00404C52" w:rsidRDefault="006A1F67" w:rsidP="00574819">
    <w:pPr>
      <w:jc w:val="right"/>
    </w:pPr>
    <w:r>
      <w:rPr>
        <w:rFonts w:ascii="Times New Roman" w:hAnsi="Times New Roman" w:cs="Times New Roman"/>
        <w:sz w:val="24"/>
        <w:szCs w:val="24"/>
      </w:rPr>
      <w:tab/>
    </w:r>
    <w:r>
      <w:rPr>
        <w:rFonts w:ascii="Times New Roman" w:hAnsi="Times New Roman" w:cs="Times New Roman"/>
        <w:sz w:val="24"/>
        <w:szCs w:val="24"/>
      </w:rPr>
      <w:tab/>
      <w:t xml:space="preserve">Vol. 3, N°1, p. </w:t>
    </w:r>
    <w:r w:rsidR="0090264B">
      <w:rPr>
        <w:rFonts w:ascii="Times New Roman" w:hAnsi="Times New Roman" w:cs="Times New Roman"/>
        <w:sz w:val="24"/>
        <w:szCs w:val="24"/>
      </w:rPr>
      <w:t>35</w:t>
    </w:r>
    <w:r w:rsidR="007F2C03">
      <w:rPr>
        <w:rFonts w:ascii="Times New Roman" w:hAnsi="Times New Roman" w:cs="Times New Roman"/>
        <w:sz w:val="24"/>
        <w:szCs w:val="24"/>
      </w:rPr>
      <w:t>-</w:t>
    </w:r>
    <w:r w:rsidR="0090264B">
      <w:rPr>
        <w:rFonts w:ascii="Times New Roman" w:hAnsi="Times New Roman" w:cs="Times New Roman"/>
        <w:sz w:val="24"/>
        <w:szCs w:val="24"/>
      </w:rPr>
      <w:t>53</w:t>
    </w:r>
    <w:r w:rsidR="007F2C03">
      <w:rPr>
        <w:rFonts w:ascii="Times New Roman" w:hAnsi="Times New Roman" w:cs="Times New Roman"/>
        <w:sz w:val="24"/>
        <w:szCs w:val="24"/>
      </w:rPr>
      <w:t>,</w:t>
    </w:r>
    <w:r w:rsidRPr="009521FB">
      <w:rPr>
        <w:rFonts w:ascii="Times New Roman" w:hAnsi="Times New Roman" w:cs="Times New Roman"/>
        <w:sz w:val="24"/>
        <w:szCs w:val="24"/>
      </w:rPr>
      <w:t xml:space="preserve"> </w:t>
    </w:r>
    <w:r>
      <w:rPr>
        <w:rFonts w:ascii="Times New Roman" w:hAnsi="Times New Roman" w:cs="Times New Roman"/>
        <w:sz w:val="24"/>
        <w:szCs w:val="24"/>
      </w:rPr>
      <w:t xml:space="preserve">enero </w:t>
    </w:r>
    <w:r w:rsidRPr="009521FB">
      <w:rPr>
        <w:rFonts w:ascii="Times New Roman" w:hAnsi="Times New Roman" w:cs="Times New Roman"/>
        <w:sz w:val="24"/>
        <w:szCs w:val="24"/>
      </w:rPr>
      <w:t>-</w:t>
    </w:r>
    <w:r>
      <w:rPr>
        <w:rFonts w:ascii="Times New Roman" w:hAnsi="Times New Roman" w:cs="Times New Roman"/>
        <w:sz w:val="24"/>
        <w:szCs w:val="24"/>
      </w:rPr>
      <w:t xml:space="preserve"> marzo, 201</w:t>
    </w:r>
    <w:r w:rsidR="00976445">
      <w:rPr>
        <w:rFonts w:ascii="Times New Roman" w:hAnsi="Times New Roman" w:cs="Times New Roman"/>
        <w:sz w:val="24"/>
        <w:szCs w:val="24"/>
      </w:rPr>
      <w:t>9</w:t>
    </w:r>
    <w:r w:rsidRPr="00AC7FA9">
      <w:rPr>
        <w:rFonts w:ascii="Times New Roman" w:hAnsi="Times New Roman" w:cs="Times New Roman"/>
        <w:sz w:val="24"/>
        <w:szCs w:val="24"/>
      </w:rPr>
      <w:t xml:space="preserve"> </w:t>
    </w:r>
    <w:r>
      <w:rPr>
        <w:rFonts w:ascii="Times New Roman" w:hAnsi="Times New Roman" w:cs="Times New Roman"/>
        <w:noProof/>
        <w:sz w:val="24"/>
        <w:szCs w:val="24"/>
        <w:lang w:val="en-US" w:eastAsia="en-US"/>
      </w:rPr>
      <mc:AlternateContent>
        <mc:Choice Requires="wps">
          <w:drawing>
            <wp:anchor distT="0" distB="0" distL="114300" distR="114300" simplePos="0" relativeHeight="251662848" behindDoc="0" locked="0" layoutInCell="1" allowOverlap="1" wp14:anchorId="45C9B719" wp14:editId="66820B3A">
              <wp:simplePos x="0" y="0"/>
              <wp:positionH relativeFrom="column">
                <wp:posOffset>-3810</wp:posOffset>
              </wp:positionH>
              <wp:positionV relativeFrom="paragraph">
                <wp:posOffset>198755</wp:posOffset>
              </wp:positionV>
              <wp:extent cx="5734050" cy="0"/>
              <wp:effectExtent l="5715" t="8255" r="13335" b="10795"/>
              <wp:wrapNone/>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7432541" id="_x0000_t32" coordsize="21600,21600" o:spt="32" o:oned="t" path="m,l21600,21600e" filled="f">
              <v:path arrowok="t" fillok="f" o:connecttype="none"/>
              <o:lock v:ext="edit" shapetype="t"/>
            </v:shapetype>
            <v:shape id="AutoShape 3" o:spid="_x0000_s1026" type="#_x0000_t32" style="position:absolute;margin-left:-.3pt;margin-top:15.65pt;width:451.5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b1KHwIAADsEAAAOAAAAZHJzL2Uyb0RvYy54bWysU02P2jAQvVfqf7B8Z5NAYCEirFYJ9LJt&#10;kXb7A4ztJFYd27INAVX97x2bD7HtparKwYwzM2/ezBsvn469RAdundCqxNlDihFXVDOh2hJ/e9uM&#10;5hg5TxQjUite4hN3+Gn18cNyMAUf605Lxi0CEOWKwZS4894USeJox3viHrThCpyNtj3xcLVtwiwZ&#10;AL2XyThNZ8mgLTNWU+4cfK3PTryK+E3Dqf/aNI57JEsM3Hw8bTx34UxWS1K0lphO0AsN8g8seiIU&#10;FL1B1cQTtLfiD6heUKudbvwD1X2im0ZQHnuAbrL0t25eO2J47AWG48xtTO7/wdIvh61FgpV4hpEi&#10;PUj0vPc6VkaTMJ7BuAKiKrW1oUF6VK/mRdPvDilddUS1PAa/nQzkZiEjeZcSLs5Akd3wWTOIIYAf&#10;Z3VsbB8gYQroGCU53SThR48ofJw+TvJ0CsrRqy8hxTXRWOc/cd2jYJTYeUtE2/lKKwXCa5vFMuTw&#10;4nygRYprQqiq9EZIGfWXCg0lXkzH05jgtBQsOEOYs+2ukhYdSNig+Is9guc+zOq9YhGs44StL7Yn&#10;Qp5tKC5VwIPGgM7FOq/Ij0W6WM/X83yUj2frUZ7W9eh5U+Wj2SZ7nNaTuqrq7GegluVFJxjjKrC7&#10;rmuW/906XB7OedFuC3sbQ/IePc4LyF7/I+mobBDzvBY7zU5be1UcNjQGX15TeAL3d7Dv3/zqFwAA&#10;AP//AwBQSwMEFAAGAAgAAAAhAONDsc/bAAAABwEAAA8AAABkcnMvZG93bnJldi54bWxMjs1OwzAQ&#10;hO9IvIO1SFxQayeFiqZxqgqJA0faSly38ZKkxOsodprQp8eIAz3Oj2a+fDPZVpyp941jDclcgSAu&#10;nWm40nDYv86eQfiAbLB1TBq+ycOmuL3JMTNu5Hc670Il4gj7DDXUIXSZlL6syaKfu444Zp+utxii&#10;7CtpehzjuG1lqtRSWmw4PtTY0UtN5ddusBrID0+J2q5sdXi7jA8f6eU0dnut7++m7RpEoCn8l+EX&#10;P6JDEZmObmDjRathtoxFDYtkASLGK5U+gjj+GbLI5TV/8QMAAP//AwBQSwECLQAUAAYACAAAACEA&#10;toM4kv4AAADhAQAAEwAAAAAAAAAAAAAAAAAAAAAAW0NvbnRlbnRfVHlwZXNdLnhtbFBLAQItABQA&#10;BgAIAAAAIQA4/SH/1gAAAJQBAAALAAAAAAAAAAAAAAAAAC8BAABfcmVscy8ucmVsc1BLAQItABQA&#10;BgAIAAAAIQAUMb1KHwIAADsEAAAOAAAAAAAAAAAAAAAAAC4CAABkcnMvZTJvRG9jLnhtbFBLAQIt&#10;ABQABgAIAAAAIQDjQ7HP2wAAAAcBAAAPAAAAAAAAAAAAAAAAAHkEAABkcnMvZG93bnJldi54bWxQ&#10;SwUGAAAAAAQABADzAAAAgQUAAAAA&#10;"/>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3E8B9D" w14:textId="77777777" w:rsidR="00976445" w:rsidRDefault="00976445">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408E7"/>
    <w:multiLevelType w:val="hybridMultilevel"/>
    <w:tmpl w:val="76F65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199C"/>
    <w:multiLevelType w:val="hybridMultilevel"/>
    <w:tmpl w:val="6608CF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AD530FF"/>
    <w:multiLevelType w:val="hybridMultilevel"/>
    <w:tmpl w:val="DF683144"/>
    <w:lvl w:ilvl="0" w:tplc="240A0011">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 w15:restartNumberingAfterBreak="0">
    <w:nsid w:val="0B4A3C57"/>
    <w:multiLevelType w:val="hybridMultilevel"/>
    <w:tmpl w:val="0C14D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9D6D5C"/>
    <w:multiLevelType w:val="hybridMultilevel"/>
    <w:tmpl w:val="A960328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 w15:restartNumberingAfterBreak="0">
    <w:nsid w:val="26362D75"/>
    <w:multiLevelType w:val="hybridMultilevel"/>
    <w:tmpl w:val="44409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2604F1"/>
    <w:multiLevelType w:val="hybridMultilevel"/>
    <w:tmpl w:val="7FC4FE30"/>
    <w:lvl w:ilvl="0" w:tplc="240A0011">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15:restartNumberingAfterBreak="0">
    <w:nsid w:val="276222A4"/>
    <w:multiLevelType w:val="hybridMultilevel"/>
    <w:tmpl w:val="2AA686E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 w15:restartNumberingAfterBreak="0">
    <w:nsid w:val="2C08646A"/>
    <w:multiLevelType w:val="hybridMultilevel"/>
    <w:tmpl w:val="6DFE1FE8"/>
    <w:lvl w:ilvl="0" w:tplc="24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9" w15:restartNumberingAfterBreak="0">
    <w:nsid w:val="35A65537"/>
    <w:multiLevelType w:val="hybridMultilevel"/>
    <w:tmpl w:val="EFE23B12"/>
    <w:lvl w:ilvl="0" w:tplc="240A0011">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0" w15:restartNumberingAfterBreak="0">
    <w:nsid w:val="3B503491"/>
    <w:multiLevelType w:val="hybridMultilevel"/>
    <w:tmpl w:val="6DFE1FE8"/>
    <w:lvl w:ilvl="0" w:tplc="24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1" w15:restartNumberingAfterBreak="0">
    <w:nsid w:val="44FF30DD"/>
    <w:multiLevelType w:val="hybridMultilevel"/>
    <w:tmpl w:val="76EE2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1C62D3"/>
    <w:multiLevelType w:val="hybridMultilevel"/>
    <w:tmpl w:val="1C08A62C"/>
    <w:lvl w:ilvl="0" w:tplc="240A0011">
      <w:start w:val="1"/>
      <w:numFmt w:val="decimal"/>
      <w:lvlText w:val="%1)"/>
      <w:lvlJc w:val="left"/>
      <w:pPr>
        <w:ind w:left="840" w:hanging="360"/>
      </w:pPr>
    </w:lvl>
    <w:lvl w:ilvl="1" w:tplc="0C0A0019">
      <w:start w:val="1"/>
      <w:numFmt w:val="lowerLetter"/>
      <w:lvlText w:val="%2."/>
      <w:lvlJc w:val="left"/>
      <w:pPr>
        <w:ind w:left="1560" w:hanging="360"/>
      </w:pPr>
    </w:lvl>
    <w:lvl w:ilvl="2" w:tplc="0C0A001B">
      <w:start w:val="1"/>
      <w:numFmt w:val="lowerRoman"/>
      <w:lvlText w:val="%3."/>
      <w:lvlJc w:val="right"/>
      <w:pPr>
        <w:ind w:left="2280" w:hanging="180"/>
      </w:pPr>
    </w:lvl>
    <w:lvl w:ilvl="3" w:tplc="0C0A000F">
      <w:start w:val="1"/>
      <w:numFmt w:val="decimal"/>
      <w:lvlText w:val="%4."/>
      <w:lvlJc w:val="left"/>
      <w:pPr>
        <w:ind w:left="3000" w:hanging="360"/>
      </w:pPr>
    </w:lvl>
    <w:lvl w:ilvl="4" w:tplc="0C0A0019">
      <w:start w:val="1"/>
      <w:numFmt w:val="lowerLetter"/>
      <w:lvlText w:val="%5."/>
      <w:lvlJc w:val="left"/>
      <w:pPr>
        <w:ind w:left="3720" w:hanging="360"/>
      </w:pPr>
    </w:lvl>
    <w:lvl w:ilvl="5" w:tplc="0C0A001B">
      <w:start w:val="1"/>
      <w:numFmt w:val="lowerRoman"/>
      <w:lvlText w:val="%6."/>
      <w:lvlJc w:val="right"/>
      <w:pPr>
        <w:ind w:left="4440" w:hanging="180"/>
      </w:pPr>
    </w:lvl>
    <w:lvl w:ilvl="6" w:tplc="0C0A000F">
      <w:start w:val="1"/>
      <w:numFmt w:val="decimal"/>
      <w:lvlText w:val="%7."/>
      <w:lvlJc w:val="left"/>
      <w:pPr>
        <w:ind w:left="5160" w:hanging="360"/>
      </w:pPr>
    </w:lvl>
    <w:lvl w:ilvl="7" w:tplc="0C0A0019">
      <w:start w:val="1"/>
      <w:numFmt w:val="lowerLetter"/>
      <w:lvlText w:val="%8."/>
      <w:lvlJc w:val="left"/>
      <w:pPr>
        <w:ind w:left="5880" w:hanging="360"/>
      </w:pPr>
    </w:lvl>
    <w:lvl w:ilvl="8" w:tplc="0C0A001B">
      <w:start w:val="1"/>
      <w:numFmt w:val="lowerRoman"/>
      <w:lvlText w:val="%9."/>
      <w:lvlJc w:val="right"/>
      <w:pPr>
        <w:ind w:left="6600" w:hanging="180"/>
      </w:pPr>
    </w:lvl>
  </w:abstractNum>
  <w:abstractNum w:abstractNumId="13" w15:restartNumberingAfterBreak="0">
    <w:nsid w:val="49CA0D13"/>
    <w:multiLevelType w:val="hybridMultilevel"/>
    <w:tmpl w:val="9EDE5696"/>
    <w:lvl w:ilvl="0" w:tplc="240A0011">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4" w15:restartNumberingAfterBreak="0">
    <w:nsid w:val="4ADD4F3B"/>
    <w:multiLevelType w:val="hybridMultilevel"/>
    <w:tmpl w:val="94EA4C70"/>
    <w:lvl w:ilvl="0" w:tplc="04090001">
      <w:start w:val="1"/>
      <w:numFmt w:val="bullet"/>
      <w:lvlText w:val=""/>
      <w:lvlJc w:val="left"/>
      <w:pPr>
        <w:ind w:left="720" w:hanging="360"/>
      </w:pPr>
      <w:rPr>
        <w:rFonts w:ascii="Symbol" w:hAnsi="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5" w15:restartNumberingAfterBreak="0">
    <w:nsid w:val="57261DF3"/>
    <w:multiLevelType w:val="hybridMultilevel"/>
    <w:tmpl w:val="DDBE6E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876478"/>
    <w:multiLevelType w:val="hybridMultilevel"/>
    <w:tmpl w:val="3E22EE2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 w15:restartNumberingAfterBreak="0">
    <w:nsid w:val="62035F13"/>
    <w:multiLevelType w:val="hybridMultilevel"/>
    <w:tmpl w:val="51A215D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6721E6"/>
    <w:multiLevelType w:val="hybridMultilevel"/>
    <w:tmpl w:val="500A0334"/>
    <w:lvl w:ilvl="0" w:tplc="240A0011">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9" w15:restartNumberingAfterBreak="0">
    <w:nsid w:val="64206C82"/>
    <w:multiLevelType w:val="hybridMultilevel"/>
    <w:tmpl w:val="E5DA6858"/>
    <w:lvl w:ilvl="0" w:tplc="240A0011">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0" w15:restartNumberingAfterBreak="0">
    <w:nsid w:val="6DBA5338"/>
    <w:multiLevelType w:val="hybridMultilevel"/>
    <w:tmpl w:val="8D82509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1" w15:restartNumberingAfterBreak="0">
    <w:nsid w:val="6F531FF4"/>
    <w:multiLevelType w:val="hybridMultilevel"/>
    <w:tmpl w:val="F9BC64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F7B12F8"/>
    <w:multiLevelType w:val="hybridMultilevel"/>
    <w:tmpl w:val="C018F7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F861F8"/>
    <w:multiLevelType w:val="hybridMultilevel"/>
    <w:tmpl w:val="6CEC0FD6"/>
    <w:lvl w:ilvl="0" w:tplc="240A0011">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4" w15:restartNumberingAfterBreak="0">
    <w:nsid w:val="736004AF"/>
    <w:multiLevelType w:val="hybridMultilevel"/>
    <w:tmpl w:val="D1C652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BC4629F"/>
    <w:multiLevelType w:val="hybridMultilevel"/>
    <w:tmpl w:val="5FD60C1C"/>
    <w:lvl w:ilvl="0" w:tplc="240A0011">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6" w15:restartNumberingAfterBreak="0">
    <w:nsid w:val="7FDB542B"/>
    <w:multiLevelType w:val="hybridMultilevel"/>
    <w:tmpl w:val="78D4DC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FEF54E5"/>
    <w:multiLevelType w:val="hybridMultilevel"/>
    <w:tmpl w:val="D5AA79B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2"/>
  </w:num>
  <w:num w:numId="14">
    <w:abstractNumId w:val="21"/>
  </w:num>
  <w:num w:numId="15">
    <w:abstractNumId w:val="1"/>
  </w:num>
  <w:num w:numId="16">
    <w:abstractNumId w:val="20"/>
  </w:num>
  <w:num w:numId="17">
    <w:abstractNumId w:val="27"/>
  </w:num>
  <w:num w:numId="18">
    <w:abstractNumId w:val="7"/>
  </w:num>
  <w:num w:numId="19">
    <w:abstractNumId w:val="4"/>
  </w:num>
  <w:num w:numId="20">
    <w:abstractNumId w:val="24"/>
  </w:num>
  <w:num w:numId="21">
    <w:abstractNumId w:val="16"/>
  </w:num>
  <w:num w:numId="22">
    <w:abstractNumId w:val="3"/>
  </w:num>
  <w:num w:numId="23">
    <w:abstractNumId w:val="11"/>
  </w:num>
  <w:num w:numId="24">
    <w:abstractNumId w:val="0"/>
  </w:num>
  <w:num w:numId="25">
    <w:abstractNumId w:val="26"/>
  </w:num>
  <w:num w:numId="26">
    <w:abstractNumId w:val="22"/>
  </w:num>
  <w:num w:numId="27">
    <w:abstractNumId w:val="5"/>
  </w:num>
  <w:num w:numId="28">
    <w:abstractNumId w:val="15"/>
  </w:num>
  <w:num w:numId="29">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172"/>
    <w:rsid w:val="00002831"/>
    <w:rsid w:val="00002DD2"/>
    <w:rsid w:val="00002F69"/>
    <w:rsid w:val="00004981"/>
    <w:rsid w:val="00005609"/>
    <w:rsid w:val="000057FB"/>
    <w:rsid w:val="00005EF7"/>
    <w:rsid w:val="0000681E"/>
    <w:rsid w:val="0000767B"/>
    <w:rsid w:val="00007F55"/>
    <w:rsid w:val="000101E0"/>
    <w:rsid w:val="00015077"/>
    <w:rsid w:val="00016C1A"/>
    <w:rsid w:val="0002162F"/>
    <w:rsid w:val="00021BBE"/>
    <w:rsid w:val="0002498C"/>
    <w:rsid w:val="00025343"/>
    <w:rsid w:val="00025566"/>
    <w:rsid w:val="000257FE"/>
    <w:rsid w:val="00025919"/>
    <w:rsid w:val="000267AE"/>
    <w:rsid w:val="00030050"/>
    <w:rsid w:val="00030AAE"/>
    <w:rsid w:val="000333CA"/>
    <w:rsid w:val="00035E29"/>
    <w:rsid w:val="00037B26"/>
    <w:rsid w:val="000405AC"/>
    <w:rsid w:val="00040D7B"/>
    <w:rsid w:val="00043539"/>
    <w:rsid w:val="00043F1D"/>
    <w:rsid w:val="00046153"/>
    <w:rsid w:val="00050E1D"/>
    <w:rsid w:val="0005296C"/>
    <w:rsid w:val="00053265"/>
    <w:rsid w:val="00054E0B"/>
    <w:rsid w:val="00064037"/>
    <w:rsid w:val="00064DFE"/>
    <w:rsid w:val="000672AF"/>
    <w:rsid w:val="00067335"/>
    <w:rsid w:val="00067B4F"/>
    <w:rsid w:val="00072404"/>
    <w:rsid w:val="00073C58"/>
    <w:rsid w:val="00073C84"/>
    <w:rsid w:val="000751DD"/>
    <w:rsid w:val="000763B1"/>
    <w:rsid w:val="0007697B"/>
    <w:rsid w:val="00076C12"/>
    <w:rsid w:val="000805C4"/>
    <w:rsid w:val="00084462"/>
    <w:rsid w:val="00085005"/>
    <w:rsid w:val="00085887"/>
    <w:rsid w:val="00085CCF"/>
    <w:rsid w:val="00085D87"/>
    <w:rsid w:val="00085D98"/>
    <w:rsid w:val="00085F55"/>
    <w:rsid w:val="00086FC9"/>
    <w:rsid w:val="0009045A"/>
    <w:rsid w:val="00093D2C"/>
    <w:rsid w:val="000951DF"/>
    <w:rsid w:val="00095ED7"/>
    <w:rsid w:val="000970A5"/>
    <w:rsid w:val="0009787D"/>
    <w:rsid w:val="000A0E2D"/>
    <w:rsid w:val="000A0E6F"/>
    <w:rsid w:val="000A2077"/>
    <w:rsid w:val="000A4245"/>
    <w:rsid w:val="000A465D"/>
    <w:rsid w:val="000A5E28"/>
    <w:rsid w:val="000A6CB3"/>
    <w:rsid w:val="000B1154"/>
    <w:rsid w:val="000B2BA3"/>
    <w:rsid w:val="000B378E"/>
    <w:rsid w:val="000B50B5"/>
    <w:rsid w:val="000C0A48"/>
    <w:rsid w:val="000C221A"/>
    <w:rsid w:val="000C318E"/>
    <w:rsid w:val="000C3E89"/>
    <w:rsid w:val="000C4569"/>
    <w:rsid w:val="000C724D"/>
    <w:rsid w:val="000C755D"/>
    <w:rsid w:val="000C7846"/>
    <w:rsid w:val="000C7AC0"/>
    <w:rsid w:val="000D0019"/>
    <w:rsid w:val="000D0DED"/>
    <w:rsid w:val="000D2D61"/>
    <w:rsid w:val="000D3484"/>
    <w:rsid w:val="000D3507"/>
    <w:rsid w:val="000D45E5"/>
    <w:rsid w:val="000D53E1"/>
    <w:rsid w:val="000E0663"/>
    <w:rsid w:val="000E0FC8"/>
    <w:rsid w:val="000E1385"/>
    <w:rsid w:val="000E6CF7"/>
    <w:rsid w:val="000F1ADA"/>
    <w:rsid w:val="000F2C22"/>
    <w:rsid w:val="000F3D38"/>
    <w:rsid w:val="000F6B0E"/>
    <w:rsid w:val="000F7091"/>
    <w:rsid w:val="00101844"/>
    <w:rsid w:val="00102527"/>
    <w:rsid w:val="00102A6A"/>
    <w:rsid w:val="001054DC"/>
    <w:rsid w:val="00106C7B"/>
    <w:rsid w:val="001103AB"/>
    <w:rsid w:val="00110650"/>
    <w:rsid w:val="00110804"/>
    <w:rsid w:val="001109EF"/>
    <w:rsid w:val="00112C48"/>
    <w:rsid w:val="001158DD"/>
    <w:rsid w:val="00115A0E"/>
    <w:rsid w:val="001163D9"/>
    <w:rsid w:val="00117B0C"/>
    <w:rsid w:val="00117CFB"/>
    <w:rsid w:val="00120E23"/>
    <w:rsid w:val="001235E9"/>
    <w:rsid w:val="00123F2E"/>
    <w:rsid w:val="00126285"/>
    <w:rsid w:val="00130A1A"/>
    <w:rsid w:val="00133F0D"/>
    <w:rsid w:val="00135468"/>
    <w:rsid w:val="00136E6A"/>
    <w:rsid w:val="00145B7D"/>
    <w:rsid w:val="00145B9E"/>
    <w:rsid w:val="00145F5D"/>
    <w:rsid w:val="00146443"/>
    <w:rsid w:val="00156974"/>
    <w:rsid w:val="00157B38"/>
    <w:rsid w:val="001605BA"/>
    <w:rsid w:val="00161954"/>
    <w:rsid w:val="00161EC6"/>
    <w:rsid w:val="00162E2D"/>
    <w:rsid w:val="0016331E"/>
    <w:rsid w:val="0016359A"/>
    <w:rsid w:val="00164428"/>
    <w:rsid w:val="00166B3A"/>
    <w:rsid w:val="00166C39"/>
    <w:rsid w:val="00167E45"/>
    <w:rsid w:val="0017012F"/>
    <w:rsid w:val="00170372"/>
    <w:rsid w:val="00170E35"/>
    <w:rsid w:val="00170F3E"/>
    <w:rsid w:val="001711C0"/>
    <w:rsid w:val="00171A5A"/>
    <w:rsid w:val="00171D7C"/>
    <w:rsid w:val="00172104"/>
    <w:rsid w:val="001801E1"/>
    <w:rsid w:val="001822DF"/>
    <w:rsid w:val="001849E9"/>
    <w:rsid w:val="0018549C"/>
    <w:rsid w:val="001855DE"/>
    <w:rsid w:val="00185BA8"/>
    <w:rsid w:val="00186A70"/>
    <w:rsid w:val="0018772B"/>
    <w:rsid w:val="001930CA"/>
    <w:rsid w:val="0019417D"/>
    <w:rsid w:val="00194C6F"/>
    <w:rsid w:val="00197BF8"/>
    <w:rsid w:val="001A126E"/>
    <w:rsid w:val="001A1631"/>
    <w:rsid w:val="001A3FF7"/>
    <w:rsid w:val="001A4019"/>
    <w:rsid w:val="001A4783"/>
    <w:rsid w:val="001A503A"/>
    <w:rsid w:val="001B08DB"/>
    <w:rsid w:val="001B0FC6"/>
    <w:rsid w:val="001B1797"/>
    <w:rsid w:val="001B3B40"/>
    <w:rsid w:val="001B4030"/>
    <w:rsid w:val="001B4FB0"/>
    <w:rsid w:val="001B5946"/>
    <w:rsid w:val="001B5B1C"/>
    <w:rsid w:val="001B694A"/>
    <w:rsid w:val="001B6AC4"/>
    <w:rsid w:val="001B6BB1"/>
    <w:rsid w:val="001C2CFA"/>
    <w:rsid w:val="001C4A6A"/>
    <w:rsid w:val="001C4B2F"/>
    <w:rsid w:val="001C52C6"/>
    <w:rsid w:val="001C5FED"/>
    <w:rsid w:val="001C76B8"/>
    <w:rsid w:val="001D0A57"/>
    <w:rsid w:val="001D0E1C"/>
    <w:rsid w:val="001D391C"/>
    <w:rsid w:val="001D5042"/>
    <w:rsid w:val="001D6301"/>
    <w:rsid w:val="001D6A50"/>
    <w:rsid w:val="001D7E82"/>
    <w:rsid w:val="001E0B70"/>
    <w:rsid w:val="001E0D3A"/>
    <w:rsid w:val="001E16EB"/>
    <w:rsid w:val="001E2037"/>
    <w:rsid w:val="001E3367"/>
    <w:rsid w:val="001E5052"/>
    <w:rsid w:val="001E584E"/>
    <w:rsid w:val="001E61F8"/>
    <w:rsid w:val="001E6E94"/>
    <w:rsid w:val="001E792D"/>
    <w:rsid w:val="001F02A0"/>
    <w:rsid w:val="001F0FC9"/>
    <w:rsid w:val="001F308E"/>
    <w:rsid w:val="001F30B4"/>
    <w:rsid w:val="001F3A97"/>
    <w:rsid w:val="001F3D1C"/>
    <w:rsid w:val="001F549D"/>
    <w:rsid w:val="001F7416"/>
    <w:rsid w:val="001F7618"/>
    <w:rsid w:val="0020031C"/>
    <w:rsid w:val="002019A3"/>
    <w:rsid w:val="00201F76"/>
    <w:rsid w:val="0020266B"/>
    <w:rsid w:val="00203C22"/>
    <w:rsid w:val="0020646D"/>
    <w:rsid w:val="00206BD5"/>
    <w:rsid w:val="002103BF"/>
    <w:rsid w:val="002120AB"/>
    <w:rsid w:val="00212121"/>
    <w:rsid w:val="0021369B"/>
    <w:rsid w:val="00213F76"/>
    <w:rsid w:val="0021421F"/>
    <w:rsid w:val="00214D91"/>
    <w:rsid w:val="00215F77"/>
    <w:rsid w:val="00220AD1"/>
    <w:rsid w:val="00221539"/>
    <w:rsid w:val="00223152"/>
    <w:rsid w:val="00225B32"/>
    <w:rsid w:val="002267EA"/>
    <w:rsid w:val="00227114"/>
    <w:rsid w:val="0022711F"/>
    <w:rsid w:val="00227A2B"/>
    <w:rsid w:val="00230A86"/>
    <w:rsid w:val="002359EB"/>
    <w:rsid w:val="0023645D"/>
    <w:rsid w:val="002366DD"/>
    <w:rsid w:val="00236D14"/>
    <w:rsid w:val="0024057C"/>
    <w:rsid w:val="00245677"/>
    <w:rsid w:val="00247755"/>
    <w:rsid w:val="0025145A"/>
    <w:rsid w:val="002529A3"/>
    <w:rsid w:val="00252FA0"/>
    <w:rsid w:val="0025376C"/>
    <w:rsid w:val="00255F17"/>
    <w:rsid w:val="00256563"/>
    <w:rsid w:val="00256AF7"/>
    <w:rsid w:val="00257ACB"/>
    <w:rsid w:val="0026226E"/>
    <w:rsid w:val="002624EB"/>
    <w:rsid w:val="00262EA5"/>
    <w:rsid w:val="0026499A"/>
    <w:rsid w:val="00266435"/>
    <w:rsid w:val="00266B73"/>
    <w:rsid w:val="002671F2"/>
    <w:rsid w:val="0027055E"/>
    <w:rsid w:val="0027183E"/>
    <w:rsid w:val="00274F76"/>
    <w:rsid w:val="00275203"/>
    <w:rsid w:val="00275DBD"/>
    <w:rsid w:val="00276260"/>
    <w:rsid w:val="00277AA7"/>
    <w:rsid w:val="00277F6B"/>
    <w:rsid w:val="0028346E"/>
    <w:rsid w:val="002839D9"/>
    <w:rsid w:val="0028469E"/>
    <w:rsid w:val="00284CFD"/>
    <w:rsid w:val="0028567A"/>
    <w:rsid w:val="00285F77"/>
    <w:rsid w:val="00294C1B"/>
    <w:rsid w:val="00297580"/>
    <w:rsid w:val="00297C84"/>
    <w:rsid w:val="002A1450"/>
    <w:rsid w:val="002A2E1A"/>
    <w:rsid w:val="002A6852"/>
    <w:rsid w:val="002A6DA0"/>
    <w:rsid w:val="002B1EFB"/>
    <w:rsid w:val="002B3D21"/>
    <w:rsid w:val="002B426C"/>
    <w:rsid w:val="002B502B"/>
    <w:rsid w:val="002B79C6"/>
    <w:rsid w:val="002C3D42"/>
    <w:rsid w:val="002C3D9A"/>
    <w:rsid w:val="002C3F25"/>
    <w:rsid w:val="002C552A"/>
    <w:rsid w:val="002C59C2"/>
    <w:rsid w:val="002C5D8F"/>
    <w:rsid w:val="002C7777"/>
    <w:rsid w:val="002D093A"/>
    <w:rsid w:val="002D163E"/>
    <w:rsid w:val="002D1BA6"/>
    <w:rsid w:val="002D3A5E"/>
    <w:rsid w:val="002D4190"/>
    <w:rsid w:val="002D5551"/>
    <w:rsid w:val="002E0CB1"/>
    <w:rsid w:val="002E0DD0"/>
    <w:rsid w:val="002E18D7"/>
    <w:rsid w:val="002E192D"/>
    <w:rsid w:val="002E2D11"/>
    <w:rsid w:val="002E314D"/>
    <w:rsid w:val="002E49E9"/>
    <w:rsid w:val="002E721F"/>
    <w:rsid w:val="002F0596"/>
    <w:rsid w:val="002F16CA"/>
    <w:rsid w:val="002F1A25"/>
    <w:rsid w:val="002F2D9F"/>
    <w:rsid w:val="002F39BD"/>
    <w:rsid w:val="002F4F98"/>
    <w:rsid w:val="002F5867"/>
    <w:rsid w:val="002F7137"/>
    <w:rsid w:val="002F719B"/>
    <w:rsid w:val="002F7DEB"/>
    <w:rsid w:val="00301807"/>
    <w:rsid w:val="00305190"/>
    <w:rsid w:val="00305918"/>
    <w:rsid w:val="003065F1"/>
    <w:rsid w:val="003101BF"/>
    <w:rsid w:val="003115A8"/>
    <w:rsid w:val="00320EC7"/>
    <w:rsid w:val="00323465"/>
    <w:rsid w:val="00324370"/>
    <w:rsid w:val="0032456A"/>
    <w:rsid w:val="003246B8"/>
    <w:rsid w:val="00324C74"/>
    <w:rsid w:val="00324FEE"/>
    <w:rsid w:val="00326522"/>
    <w:rsid w:val="0033150C"/>
    <w:rsid w:val="003337F9"/>
    <w:rsid w:val="0033407D"/>
    <w:rsid w:val="00335B32"/>
    <w:rsid w:val="003361AA"/>
    <w:rsid w:val="00337F95"/>
    <w:rsid w:val="003400E9"/>
    <w:rsid w:val="00343DF9"/>
    <w:rsid w:val="00343F93"/>
    <w:rsid w:val="0034484E"/>
    <w:rsid w:val="003458A1"/>
    <w:rsid w:val="00352988"/>
    <w:rsid w:val="003532C2"/>
    <w:rsid w:val="00353EEE"/>
    <w:rsid w:val="00353EF3"/>
    <w:rsid w:val="0035576B"/>
    <w:rsid w:val="00357ABF"/>
    <w:rsid w:val="003623BD"/>
    <w:rsid w:val="003629E4"/>
    <w:rsid w:val="003647FD"/>
    <w:rsid w:val="00367150"/>
    <w:rsid w:val="00367719"/>
    <w:rsid w:val="00370CD4"/>
    <w:rsid w:val="00371123"/>
    <w:rsid w:val="0037186F"/>
    <w:rsid w:val="00372F1D"/>
    <w:rsid w:val="00376ACA"/>
    <w:rsid w:val="00377968"/>
    <w:rsid w:val="003804C3"/>
    <w:rsid w:val="00382741"/>
    <w:rsid w:val="003836C3"/>
    <w:rsid w:val="00383E62"/>
    <w:rsid w:val="003841CF"/>
    <w:rsid w:val="003850CD"/>
    <w:rsid w:val="0039190F"/>
    <w:rsid w:val="00393E4C"/>
    <w:rsid w:val="00394ED8"/>
    <w:rsid w:val="003969C2"/>
    <w:rsid w:val="00396C7F"/>
    <w:rsid w:val="00396D7F"/>
    <w:rsid w:val="003971B8"/>
    <w:rsid w:val="003A0F73"/>
    <w:rsid w:val="003A1737"/>
    <w:rsid w:val="003A1E37"/>
    <w:rsid w:val="003A2F68"/>
    <w:rsid w:val="003A4040"/>
    <w:rsid w:val="003A5CDC"/>
    <w:rsid w:val="003A5DD0"/>
    <w:rsid w:val="003A5E39"/>
    <w:rsid w:val="003B0D1C"/>
    <w:rsid w:val="003B1008"/>
    <w:rsid w:val="003B1FDE"/>
    <w:rsid w:val="003B6280"/>
    <w:rsid w:val="003B6838"/>
    <w:rsid w:val="003B7158"/>
    <w:rsid w:val="003B7EA8"/>
    <w:rsid w:val="003C22E7"/>
    <w:rsid w:val="003C45BF"/>
    <w:rsid w:val="003C61E3"/>
    <w:rsid w:val="003C7434"/>
    <w:rsid w:val="003D3179"/>
    <w:rsid w:val="003D66E3"/>
    <w:rsid w:val="003E2BB1"/>
    <w:rsid w:val="003E657E"/>
    <w:rsid w:val="003E7038"/>
    <w:rsid w:val="003F0AEB"/>
    <w:rsid w:val="003F0AF8"/>
    <w:rsid w:val="003F4159"/>
    <w:rsid w:val="003F5F5C"/>
    <w:rsid w:val="003F6056"/>
    <w:rsid w:val="0040005C"/>
    <w:rsid w:val="0040099C"/>
    <w:rsid w:val="00401363"/>
    <w:rsid w:val="004018E9"/>
    <w:rsid w:val="0040254D"/>
    <w:rsid w:val="00402DF0"/>
    <w:rsid w:val="00402E4C"/>
    <w:rsid w:val="00404C52"/>
    <w:rsid w:val="00404C72"/>
    <w:rsid w:val="00404F9E"/>
    <w:rsid w:val="0041015D"/>
    <w:rsid w:val="00411522"/>
    <w:rsid w:val="00414334"/>
    <w:rsid w:val="004147CB"/>
    <w:rsid w:val="00414D2B"/>
    <w:rsid w:val="0041626C"/>
    <w:rsid w:val="00417D28"/>
    <w:rsid w:val="0042133E"/>
    <w:rsid w:val="00421AD5"/>
    <w:rsid w:val="00421EDB"/>
    <w:rsid w:val="00425E94"/>
    <w:rsid w:val="00426E3C"/>
    <w:rsid w:val="00427C71"/>
    <w:rsid w:val="00427F2B"/>
    <w:rsid w:val="00430806"/>
    <w:rsid w:val="0043170F"/>
    <w:rsid w:val="00433D53"/>
    <w:rsid w:val="0043469B"/>
    <w:rsid w:val="004351D8"/>
    <w:rsid w:val="00442748"/>
    <w:rsid w:val="00442CE4"/>
    <w:rsid w:val="004445CE"/>
    <w:rsid w:val="00444A3C"/>
    <w:rsid w:val="00445556"/>
    <w:rsid w:val="0044581E"/>
    <w:rsid w:val="00445F59"/>
    <w:rsid w:val="004474C9"/>
    <w:rsid w:val="00447931"/>
    <w:rsid w:val="00451591"/>
    <w:rsid w:val="00452D6E"/>
    <w:rsid w:val="0045487E"/>
    <w:rsid w:val="00454F2E"/>
    <w:rsid w:val="00455E4A"/>
    <w:rsid w:val="00455FED"/>
    <w:rsid w:val="00456B46"/>
    <w:rsid w:val="004708BA"/>
    <w:rsid w:val="0047137D"/>
    <w:rsid w:val="00473ACD"/>
    <w:rsid w:val="00476102"/>
    <w:rsid w:val="004825CD"/>
    <w:rsid w:val="0048289C"/>
    <w:rsid w:val="00484A59"/>
    <w:rsid w:val="00484A9E"/>
    <w:rsid w:val="00484DB6"/>
    <w:rsid w:val="00487A7D"/>
    <w:rsid w:val="00492204"/>
    <w:rsid w:val="0049368E"/>
    <w:rsid w:val="00493857"/>
    <w:rsid w:val="004943A9"/>
    <w:rsid w:val="00494576"/>
    <w:rsid w:val="0049541C"/>
    <w:rsid w:val="0049644B"/>
    <w:rsid w:val="00497299"/>
    <w:rsid w:val="0049729E"/>
    <w:rsid w:val="004A1300"/>
    <w:rsid w:val="004A30BD"/>
    <w:rsid w:val="004A3A0A"/>
    <w:rsid w:val="004A58F2"/>
    <w:rsid w:val="004A6040"/>
    <w:rsid w:val="004A79E0"/>
    <w:rsid w:val="004B18E8"/>
    <w:rsid w:val="004B3CB5"/>
    <w:rsid w:val="004B67EB"/>
    <w:rsid w:val="004B6AE5"/>
    <w:rsid w:val="004B6E10"/>
    <w:rsid w:val="004C2B61"/>
    <w:rsid w:val="004C33E8"/>
    <w:rsid w:val="004C50DD"/>
    <w:rsid w:val="004C7B42"/>
    <w:rsid w:val="004D0FC8"/>
    <w:rsid w:val="004D1E37"/>
    <w:rsid w:val="004D22F1"/>
    <w:rsid w:val="004D2B6F"/>
    <w:rsid w:val="004D334A"/>
    <w:rsid w:val="004D547A"/>
    <w:rsid w:val="004D58BB"/>
    <w:rsid w:val="004D6137"/>
    <w:rsid w:val="004D7023"/>
    <w:rsid w:val="004E080E"/>
    <w:rsid w:val="004E17FB"/>
    <w:rsid w:val="004E309D"/>
    <w:rsid w:val="004E3A67"/>
    <w:rsid w:val="004E49F5"/>
    <w:rsid w:val="004F08D8"/>
    <w:rsid w:val="004F1DA0"/>
    <w:rsid w:val="004F6103"/>
    <w:rsid w:val="004F62D3"/>
    <w:rsid w:val="004F7A71"/>
    <w:rsid w:val="005026BB"/>
    <w:rsid w:val="00504A1B"/>
    <w:rsid w:val="0050523F"/>
    <w:rsid w:val="00507213"/>
    <w:rsid w:val="0051006A"/>
    <w:rsid w:val="00512663"/>
    <w:rsid w:val="005136D9"/>
    <w:rsid w:val="0051379C"/>
    <w:rsid w:val="00517AEC"/>
    <w:rsid w:val="005201D1"/>
    <w:rsid w:val="005202EC"/>
    <w:rsid w:val="005222B6"/>
    <w:rsid w:val="00522AD0"/>
    <w:rsid w:val="0052482B"/>
    <w:rsid w:val="00524BF8"/>
    <w:rsid w:val="0052538F"/>
    <w:rsid w:val="00525E2E"/>
    <w:rsid w:val="005262E1"/>
    <w:rsid w:val="00526E22"/>
    <w:rsid w:val="005316F9"/>
    <w:rsid w:val="00531F7B"/>
    <w:rsid w:val="005332A9"/>
    <w:rsid w:val="00535891"/>
    <w:rsid w:val="005361BC"/>
    <w:rsid w:val="00543B44"/>
    <w:rsid w:val="00544772"/>
    <w:rsid w:val="00545F6E"/>
    <w:rsid w:val="00547F7E"/>
    <w:rsid w:val="00547F84"/>
    <w:rsid w:val="00550064"/>
    <w:rsid w:val="005517E1"/>
    <w:rsid w:val="00551E74"/>
    <w:rsid w:val="005561FE"/>
    <w:rsid w:val="0055627E"/>
    <w:rsid w:val="00560561"/>
    <w:rsid w:val="00560E23"/>
    <w:rsid w:val="00563A47"/>
    <w:rsid w:val="005651EE"/>
    <w:rsid w:val="00565274"/>
    <w:rsid w:val="00565577"/>
    <w:rsid w:val="005660D4"/>
    <w:rsid w:val="00566631"/>
    <w:rsid w:val="00566FB9"/>
    <w:rsid w:val="005674B1"/>
    <w:rsid w:val="005700C0"/>
    <w:rsid w:val="00571BB1"/>
    <w:rsid w:val="00571F6C"/>
    <w:rsid w:val="00572784"/>
    <w:rsid w:val="005734F4"/>
    <w:rsid w:val="005737D6"/>
    <w:rsid w:val="00574819"/>
    <w:rsid w:val="00574DD5"/>
    <w:rsid w:val="00576648"/>
    <w:rsid w:val="0057746A"/>
    <w:rsid w:val="0058221A"/>
    <w:rsid w:val="00582EEF"/>
    <w:rsid w:val="00583283"/>
    <w:rsid w:val="00584968"/>
    <w:rsid w:val="00586380"/>
    <w:rsid w:val="00586575"/>
    <w:rsid w:val="005879D8"/>
    <w:rsid w:val="00587A24"/>
    <w:rsid w:val="0059122B"/>
    <w:rsid w:val="0059588B"/>
    <w:rsid w:val="00596AD1"/>
    <w:rsid w:val="005A1376"/>
    <w:rsid w:val="005A3BBC"/>
    <w:rsid w:val="005A6541"/>
    <w:rsid w:val="005B1307"/>
    <w:rsid w:val="005B226B"/>
    <w:rsid w:val="005B3C79"/>
    <w:rsid w:val="005B46B9"/>
    <w:rsid w:val="005B53F5"/>
    <w:rsid w:val="005B62F0"/>
    <w:rsid w:val="005B6B14"/>
    <w:rsid w:val="005B7F5B"/>
    <w:rsid w:val="005C0A05"/>
    <w:rsid w:val="005C1B3F"/>
    <w:rsid w:val="005C3F24"/>
    <w:rsid w:val="005C5546"/>
    <w:rsid w:val="005C5BFC"/>
    <w:rsid w:val="005C5FAD"/>
    <w:rsid w:val="005C759D"/>
    <w:rsid w:val="005C769E"/>
    <w:rsid w:val="005D303D"/>
    <w:rsid w:val="005D3CF6"/>
    <w:rsid w:val="005D5E02"/>
    <w:rsid w:val="005D6BE4"/>
    <w:rsid w:val="005D6BE5"/>
    <w:rsid w:val="005D70D3"/>
    <w:rsid w:val="005D7BDE"/>
    <w:rsid w:val="005E0A7D"/>
    <w:rsid w:val="005E1586"/>
    <w:rsid w:val="005E26F8"/>
    <w:rsid w:val="005E53C6"/>
    <w:rsid w:val="005F1AB1"/>
    <w:rsid w:val="005F2157"/>
    <w:rsid w:val="005F3045"/>
    <w:rsid w:val="005F4E15"/>
    <w:rsid w:val="005F6E60"/>
    <w:rsid w:val="005F78A0"/>
    <w:rsid w:val="005F7E51"/>
    <w:rsid w:val="00600F6A"/>
    <w:rsid w:val="00601455"/>
    <w:rsid w:val="0060274A"/>
    <w:rsid w:val="006027D2"/>
    <w:rsid w:val="00602980"/>
    <w:rsid w:val="006038C0"/>
    <w:rsid w:val="0060473D"/>
    <w:rsid w:val="00604943"/>
    <w:rsid w:val="00604B0C"/>
    <w:rsid w:val="0060609F"/>
    <w:rsid w:val="0060789F"/>
    <w:rsid w:val="0061012F"/>
    <w:rsid w:val="00611465"/>
    <w:rsid w:val="00611D73"/>
    <w:rsid w:val="00611E1D"/>
    <w:rsid w:val="006137AF"/>
    <w:rsid w:val="006141A9"/>
    <w:rsid w:val="0061581D"/>
    <w:rsid w:val="006160B8"/>
    <w:rsid w:val="0061669A"/>
    <w:rsid w:val="006211FB"/>
    <w:rsid w:val="00621241"/>
    <w:rsid w:val="006230C7"/>
    <w:rsid w:val="00624767"/>
    <w:rsid w:val="00624E12"/>
    <w:rsid w:val="00624EE8"/>
    <w:rsid w:val="006266BA"/>
    <w:rsid w:val="00631C57"/>
    <w:rsid w:val="00632074"/>
    <w:rsid w:val="0063295B"/>
    <w:rsid w:val="006333E9"/>
    <w:rsid w:val="0064161E"/>
    <w:rsid w:val="0064323B"/>
    <w:rsid w:val="0064624B"/>
    <w:rsid w:val="00646E04"/>
    <w:rsid w:val="006505D8"/>
    <w:rsid w:val="006507AB"/>
    <w:rsid w:val="006564EB"/>
    <w:rsid w:val="0065679A"/>
    <w:rsid w:val="00656B70"/>
    <w:rsid w:val="00661C47"/>
    <w:rsid w:val="006621D6"/>
    <w:rsid w:val="00663B2C"/>
    <w:rsid w:val="00663EA0"/>
    <w:rsid w:val="006655C8"/>
    <w:rsid w:val="00666CD2"/>
    <w:rsid w:val="006672E9"/>
    <w:rsid w:val="00670728"/>
    <w:rsid w:val="00670AF1"/>
    <w:rsid w:val="00671019"/>
    <w:rsid w:val="00671460"/>
    <w:rsid w:val="006725BC"/>
    <w:rsid w:val="00672784"/>
    <w:rsid w:val="00673606"/>
    <w:rsid w:val="00674F0F"/>
    <w:rsid w:val="00675FC8"/>
    <w:rsid w:val="0067668D"/>
    <w:rsid w:val="0067714E"/>
    <w:rsid w:val="0068109F"/>
    <w:rsid w:val="00681741"/>
    <w:rsid w:val="00686818"/>
    <w:rsid w:val="00686CDB"/>
    <w:rsid w:val="00687DF0"/>
    <w:rsid w:val="00690042"/>
    <w:rsid w:val="00691C0D"/>
    <w:rsid w:val="0069291C"/>
    <w:rsid w:val="00693A1B"/>
    <w:rsid w:val="00693CE1"/>
    <w:rsid w:val="0069472D"/>
    <w:rsid w:val="00694989"/>
    <w:rsid w:val="006968F1"/>
    <w:rsid w:val="006975A2"/>
    <w:rsid w:val="006A0E66"/>
    <w:rsid w:val="006A1DE6"/>
    <w:rsid w:val="006A1F67"/>
    <w:rsid w:val="006A2B7E"/>
    <w:rsid w:val="006A4292"/>
    <w:rsid w:val="006A4ED2"/>
    <w:rsid w:val="006A4F36"/>
    <w:rsid w:val="006A51C8"/>
    <w:rsid w:val="006B1C0D"/>
    <w:rsid w:val="006B3390"/>
    <w:rsid w:val="006B5292"/>
    <w:rsid w:val="006B6CF1"/>
    <w:rsid w:val="006B7977"/>
    <w:rsid w:val="006B7A9E"/>
    <w:rsid w:val="006C0E9C"/>
    <w:rsid w:val="006C1C0E"/>
    <w:rsid w:val="006C3276"/>
    <w:rsid w:val="006C388C"/>
    <w:rsid w:val="006C3B72"/>
    <w:rsid w:val="006C4904"/>
    <w:rsid w:val="006C700D"/>
    <w:rsid w:val="006D032C"/>
    <w:rsid w:val="006D141A"/>
    <w:rsid w:val="006D27BA"/>
    <w:rsid w:val="006D2918"/>
    <w:rsid w:val="006D29FB"/>
    <w:rsid w:val="006D2AF6"/>
    <w:rsid w:val="006D31D1"/>
    <w:rsid w:val="006D504E"/>
    <w:rsid w:val="006D79A2"/>
    <w:rsid w:val="006D7BB0"/>
    <w:rsid w:val="006E42B7"/>
    <w:rsid w:val="006E64B0"/>
    <w:rsid w:val="006E6895"/>
    <w:rsid w:val="006F03A0"/>
    <w:rsid w:val="006F4394"/>
    <w:rsid w:val="006F5954"/>
    <w:rsid w:val="007010C1"/>
    <w:rsid w:val="00701580"/>
    <w:rsid w:val="00701AE1"/>
    <w:rsid w:val="00701BAA"/>
    <w:rsid w:val="007021F7"/>
    <w:rsid w:val="00703715"/>
    <w:rsid w:val="00706172"/>
    <w:rsid w:val="00707DC2"/>
    <w:rsid w:val="007112D8"/>
    <w:rsid w:val="00712A70"/>
    <w:rsid w:val="007136E1"/>
    <w:rsid w:val="00713E3B"/>
    <w:rsid w:val="00715C07"/>
    <w:rsid w:val="00715C9E"/>
    <w:rsid w:val="00715F52"/>
    <w:rsid w:val="00716869"/>
    <w:rsid w:val="00717080"/>
    <w:rsid w:val="0072121F"/>
    <w:rsid w:val="00724804"/>
    <w:rsid w:val="00725BA0"/>
    <w:rsid w:val="0072649E"/>
    <w:rsid w:val="00727ACE"/>
    <w:rsid w:val="007314E5"/>
    <w:rsid w:val="00736FD2"/>
    <w:rsid w:val="007372F4"/>
    <w:rsid w:val="007424C6"/>
    <w:rsid w:val="00743581"/>
    <w:rsid w:val="00746644"/>
    <w:rsid w:val="00753C92"/>
    <w:rsid w:val="00754A20"/>
    <w:rsid w:val="00754A56"/>
    <w:rsid w:val="0076035E"/>
    <w:rsid w:val="00761141"/>
    <w:rsid w:val="00763B3A"/>
    <w:rsid w:val="00765CF0"/>
    <w:rsid w:val="00771953"/>
    <w:rsid w:val="00771D57"/>
    <w:rsid w:val="00775412"/>
    <w:rsid w:val="0077720D"/>
    <w:rsid w:val="0078226B"/>
    <w:rsid w:val="00782D86"/>
    <w:rsid w:val="007834E0"/>
    <w:rsid w:val="0078409B"/>
    <w:rsid w:val="0078553F"/>
    <w:rsid w:val="00785DA8"/>
    <w:rsid w:val="0078725C"/>
    <w:rsid w:val="00787A51"/>
    <w:rsid w:val="007931E5"/>
    <w:rsid w:val="0079560C"/>
    <w:rsid w:val="007A0E95"/>
    <w:rsid w:val="007A14F4"/>
    <w:rsid w:val="007A2970"/>
    <w:rsid w:val="007A3DD9"/>
    <w:rsid w:val="007A421C"/>
    <w:rsid w:val="007A5254"/>
    <w:rsid w:val="007A531B"/>
    <w:rsid w:val="007A7CB0"/>
    <w:rsid w:val="007B0296"/>
    <w:rsid w:val="007B1649"/>
    <w:rsid w:val="007B1DA4"/>
    <w:rsid w:val="007B220C"/>
    <w:rsid w:val="007C09FD"/>
    <w:rsid w:val="007C0EA9"/>
    <w:rsid w:val="007C295C"/>
    <w:rsid w:val="007C39CA"/>
    <w:rsid w:val="007C42B8"/>
    <w:rsid w:val="007C5D8F"/>
    <w:rsid w:val="007C6048"/>
    <w:rsid w:val="007C7461"/>
    <w:rsid w:val="007D00DA"/>
    <w:rsid w:val="007D039B"/>
    <w:rsid w:val="007D1D35"/>
    <w:rsid w:val="007D3D32"/>
    <w:rsid w:val="007D4C3B"/>
    <w:rsid w:val="007D645E"/>
    <w:rsid w:val="007D78EE"/>
    <w:rsid w:val="007D7B1E"/>
    <w:rsid w:val="007E1ECF"/>
    <w:rsid w:val="007E20A5"/>
    <w:rsid w:val="007E3A96"/>
    <w:rsid w:val="007E60C3"/>
    <w:rsid w:val="007E60CB"/>
    <w:rsid w:val="007F2526"/>
    <w:rsid w:val="007F2C03"/>
    <w:rsid w:val="007F5A97"/>
    <w:rsid w:val="007F7546"/>
    <w:rsid w:val="00800626"/>
    <w:rsid w:val="00803029"/>
    <w:rsid w:val="008030B3"/>
    <w:rsid w:val="00804E85"/>
    <w:rsid w:val="00806440"/>
    <w:rsid w:val="00806B81"/>
    <w:rsid w:val="008153AB"/>
    <w:rsid w:val="00816E07"/>
    <w:rsid w:val="0081797B"/>
    <w:rsid w:val="00820ECC"/>
    <w:rsid w:val="008222D5"/>
    <w:rsid w:val="00822D85"/>
    <w:rsid w:val="008231BA"/>
    <w:rsid w:val="00831108"/>
    <w:rsid w:val="00831441"/>
    <w:rsid w:val="00833383"/>
    <w:rsid w:val="00835146"/>
    <w:rsid w:val="00836B5C"/>
    <w:rsid w:val="00837590"/>
    <w:rsid w:val="00842A87"/>
    <w:rsid w:val="00842F51"/>
    <w:rsid w:val="00845CEE"/>
    <w:rsid w:val="00846105"/>
    <w:rsid w:val="00847F5F"/>
    <w:rsid w:val="0085095A"/>
    <w:rsid w:val="008513F5"/>
    <w:rsid w:val="00854593"/>
    <w:rsid w:val="0086015F"/>
    <w:rsid w:val="008611A0"/>
    <w:rsid w:val="00861209"/>
    <w:rsid w:val="008623A9"/>
    <w:rsid w:val="00862606"/>
    <w:rsid w:val="00863340"/>
    <w:rsid w:val="0086522C"/>
    <w:rsid w:val="00873954"/>
    <w:rsid w:val="00877495"/>
    <w:rsid w:val="008774BD"/>
    <w:rsid w:val="00880EC3"/>
    <w:rsid w:val="0088122E"/>
    <w:rsid w:val="00881474"/>
    <w:rsid w:val="00883A58"/>
    <w:rsid w:val="008862D2"/>
    <w:rsid w:val="008921EB"/>
    <w:rsid w:val="0089286E"/>
    <w:rsid w:val="00893914"/>
    <w:rsid w:val="0089535B"/>
    <w:rsid w:val="00896390"/>
    <w:rsid w:val="00896F65"/>
    <w:rsid w:val="008A0BEA"/>
    <w:rsid w:val="008A2B52"/>
    <w:rsid w:val="008A2D61"/>
    <w:rsid w:val="008A6211"/>
    <w:rsid w:val="008A661A"/>
    <w:rsid w:val="008B0966"/>
    <w:rsid w:val="008B249A"/>
    <w:rsid w:val="008B4290"/>
    <w:rsid w:val="008B598E"/>
    <w:rsid w:val="008B5C5D"/>
    <w:rsid w:val="008B5DD1"/>
    <w:rsid w:val="008B6640"/>
    <w:rsid w:val="008B683C"/>
    <w:rsid w:val="008B79C4"/>
    <w:rsid w:val="008C4026"/>
    <w:rsid w:val="008C66DE"/>
    <w:rsid w:val="008D0F5B"/>
    <w:rsid w:val="008D14C1"/>
    <w:rsid w:val="008D1CFB"/>
    <w:rsid w:val="008D5D11"/>
    <w:rsid w:val="008E5048"/>
    <w:rsid w:val="008E6404"/>
    <w:rsid w:val="008E765D"/>
    <w:rsid w:val="008E7B30"/>
    <w:rsid w:val="008F31E9"/>
    <w:rsid w:val="008F3CFA"/>
    <w:rsid w:val="008F50CE"/>
    <w:rsid w:val="008F5653"/>
    <w:rsid w:val="008F5ABE"/>
    <w:rsid w:val="008F63D9"/>
    <w:rsid w:val="008F6710"/>
    <w:rsid w:val="008F71A1"/>
    <w:rsid w:val="0090068E"/>
    <w:rsid w:val="009020B9"/>
    <w:rsid w:val="0090264B"/>
    <w:rsid w:val="009042C0"/>
    <w:rsid w:val="00904A71"/>
    <w:rsid w:val="00904BD9"/>
    <w:rsid w:val="00904D96"/>
    <w:rsid w:val="009054BF"/>
    <w:rsid w:val="0090676E"/>
    <w:rsid w:val="00911076"/>
    <w:rsid w:val="00911DAE"/>
    <w:rsid w:val="009122A5"/>
    <w:rsid w:val="009158DB"/>
    <w:rsid w:val="00915EB7"/>
    <w:rsid w:val="00917DE6"/>
    <w:rsid w:val="00921D5B"/>
    <w:rsid w:val="009235FA"/>
    <w:rsid w:val="00924BFB"/>
    <w:rsid w:val="00930E46"/>
    <w:rsid w:val="009325A0"/>
    <w:rsid w:val="009328E5"/>
    <w:rsid w:val="0093293D"/>
    <w:rsid w:val="0093384E"/>
    <w:rsid w:val="0093561E"/>
    <w:rsid w:val="00935AAB"/>
    <w:rsid w:val="009362F3"/>
    <w:rsid w:val="00936A2D"/>
    <w:rsid w:val="0093746C"/>
    <w:rsid w:val="0094307B"/>
    <w:rsid w:val="00944893"/>
    <w:rsid w:val="00945078"/>
    <w:rsid w:val="00945CBB"/>
    <w:rsid w:val="00951C9D"/>
    <w:rsid w:val="00952F81"/>
    <w:rsid w:val="009551E5"/>
    <w:rsid w:val="00957D98"/>
    <w:rsid w:val="0096156E"/>
    <w:rsid w:val="009637E0"/>
    <w:rsid w:val="009652C8"/>
    <w:rsid w:val="00966D87"/>
    <w:rsid w:val="00966E5B"/>
    <w:rsid w:val="00970575"/>
    <w:rsid w:val="009746AE"/>
    <w:rsid w:val="00976445"/>
    <w:rsid w:val="00976ABF"/>
    <w:rsid w:val="00977630"/>
    <w:rsid w:val="0098056E"/>
    <w:rsid w:val="009831F4"/>
    <w:rsid w:val="009847A4"/>
    <w:rsid w:val="00987195"/>
    <w:rsid w:val="0099092F"/>
    <w:rsid w:val="0099097A"/>
    <w:rsid w:val="00990FD7"/>
    <w:rsid w:val="00991546"/>
    <w:rsid w:val="0099234B"/>
    <w:rsid w:val="0099348C"/>
    <w:rsid w:val="009934CE"/>
    <w:rsid w:val="00995300"/>
    <w:rsid w:val="00995387"/>
    <w:rsid w:val="00997980"/>
    <w:rsid w:val="009A0B79"/>
    <w:rsid w:val="009A1812"/>
    <w:rsid w:val="009A28F4"/>
    <w:rsid w:val="009A6B5C"/>
    <w:rsid w:val="009B13DD"/>
    <w:rsid w:val="009B156B"/>
    <w:rsid w:val="009B1A1A"/>
    <w:rsid w:val="009B2C78"/>
    <w:rsid w:val="009B2D3C"/>
    <w:rsid w:val="009B3880"/>
    <w:rsid w:val="009B3EEF"/>
    <w:rsid w:val="009C035B"/>
    <w:rsid w:val="009C1043"/>
    <w:rsid w:val="009C28F2"/>
    <w:rsid w:val="009C52E8"/>
    <w:rsid w:val="009C55C2"/>
    <w:rsid w:val="009C7244"/>
    <w:rsid w:val="009C7F50"/>
    <w:rsid w:val="009D1418"/>
    <w:rsid w:val="009D20D3"/>
    <w:rsid w:val="009D2F2E"/>
    <w:rsid w:val="009D3514"/>
    <w:rsid w:val="009D4859"/>
    <w:rsid w:val="009D5E01"/>
    <w:rsid w:val="009E015D"/>
    <w:rsid w:val="009E04DC"/>
    <w:rsid w:val="009E179B"/>
    <w:rsid w:val="009E3B79"/>
    <w:rsid w:val="009E51C8"/>
    <w:rsid w:val="009E52F0"/>
    <w:rsid w:val="009E72F9"/>
    <w:rsid w:val="009E747B"/>
    <w:rsid w:val="009E7C6D"/>
    <w:rsid w:val="009F1190"/>
    <w:rsid w:val="009F13DF"/>
    <w:rsid w:val="009F2909"/>
    <w:rsid w:val="009F5301"/>
    <w:rsid w:val="009F5C66"/>
    <w:rsid w:val="009F68D9"/>
    <w:rsid w:val="00A00D96"/>
    <w:rsid w:val="00A0150C"/>
    <w:rsid w:val="00A01778"/>
    <w:rsid w:val="00A0324B"/>
    <w:rsid w:val="00A04B27"/>
    <w:rsid w:val="00A05388"/>
    <w:rsid w:val="00A061DC"/>
    <w:rsid w:val="00A0699A"/>
    <w:rsid w:val="00A06E38"/>
    <w:rsid w:val="00A07A30"/>
    <w:rsid w:val="00A07AA7"/>
    <w:rsid w:val="00A1554C"/>
    <w:rsid w:val="00A17E51"/>
    <w:rsid w:val="00A2246E"/>
    <w:rsid w:val="00A22F2B"/>
    <w:rsid w:val="00A26507"/>
    <w:rsid w:val="00A274CD"/>
    <w:rsid w:val="00A30B61"/>
    <w:rsid w:val="00A30F3F"/>
    <w:rsid w:val="00A313C9"/>
    <w:rsid w:val="00A31813"/>
    <w:rsid w:val="00A31FD4"/>
    <w:rsid w:val="00A33294"/>
    <w:rsid w:val="00A372AC"/>
    <w:rsid w:val="00A40137"/>
    <w:rsid w:val="00A411A2"/>
    <w:rsid w:val="00A42240"/>
    <w:rsid w:val="00A42D1B"/>
    <w:rsid w:val="00A458C2"/>
    <w:rsid w:val="00A459E0"/>
    <w:rsid w:val="00A478C9"/>
    <w:rsid w:val="00A5074B"/>
    <w:rsid w:val="00A523BF"/>
    <w:rsid w:val="00A5336A"/>
    <w:rsid w:val="00A57AB8"/>
    <w:rsid w:val="00A6352A"/>
    <w:rsid w:val="00A63A4B"/>
    <w:rsid w:val="00A72CAA"/>
    <w:rsid w:val="00A73450"/>
    <w:rsid w:val="00A73736"/>
    <w:rsid w:val="00A748A0"/>
    <w:rsid w:val="00A753CE"/>
    <w:rsid w:val="00A77742"/>
    <w:rsid w:val="00A803A1"/>
    <w:rsid w:val="00A828A8"/>
    <w:rsid w:val="00A83576"/>
    <w:rsid w:val="00A865B8"/>
    <w:rsid w:val="00A903B3"/>
    <w:rsid w:val="00A9058F"/>
    <w:rsid w:val="00A909C8"/>
    <w:rsid w:val="00A92859"/>
    <w:rsid w:val="00A9353A"/>
    <w:rsid w:val="00A94468"/>
    <w:rsid w:val="00A94F99"/>
    <w:rsid w:val="00A97B4A"/>
    <w:rsid w:val="00AA074A"/>
    <w:rsid w:val="00AA0F73"/>
    <w:rsid w:val="00AA1336"/>
    <w:rsid w:val="00AA4134"/>
    <w:rsid w:val="00AA5485"/>
    <w:rsid w:val="00AA54CA"/>
    <w:rsid w:val="00AA60A5"/>
    <w:rsid w:val="00AA6BC1"/>
    <w:rsid w:val="00AA6F22"/>
    <w:rsid w:val="00AA7B01"/>
    <w:rsid w:val="00AA7CEB"/>
    <w:rsid w:val="00AB0F8C"/>
    <w:rsid w:val="00AB10A2"/>
    <w:rsid w:val="00AB1D2A"/>
    <w:rsid w:val="00AB5B59"/>
    <w:rsid w:val="00AC066F"/>
    <w:rsid w:val="00AC3BD4"/>
    <w:rsid w:val="00AC45AB"/>
    <w:rsid w:val="00AC4946"/>
    <w:rsid w:val="00AC663A"/>
    <w:rsid w:val="00AC78BA"/>
    <w:rsid w:val="00AD024A"/>
    <w:rsid w:val="00AD0CFD"/>
    <w:rsid w:val="00AD0DFC"/>
    <w:rsid w:val="00AD1123"/>
    <w:rsid w:val="00AD234F"/>
    <w:rsid w:val="00AD28EA"/>
    <w:rsid w:val="00AD3368"/>
    <w:rsid w:val="00AD381D"/>
    <w:rsid w:val="00AD4F37"/>
    <w:rsid w:val="00AD5DD0"/>
    <w:rsid w:val="00AD69A7"/>
    <w:rsid w:val="00AE326F"/>
    <w:rsid w:val="00AE401D"/>
    <w:rsid w:val="00AE4581"/>
    <w:rsid w:val="00AE4C41"/>
    <w:rsid w:val="00AE4F0F"/>
    <w:rsid w:val="00AE50C2"/>
    <w:rsid w:val="00AE5741"/>
    <w:rsid w:val="00AE7CDA"/>
    <w:rsid w:val="00AF17F1"/>
    <w:rsid w:val="00AF1B0C"/>
    <w:rsid w:val="00AF1B8B"/>
    <w:rsid w:val="00AF4B82"/>
    <w:rsid w:val="00AF6833"/>
    <w:rsid w:val="00AF75E5"/>
    <w:rsid w:val="00AF7A18"/>
    <w:rsid w:val="00AF7FEC"/>
    <w:rsid w:val="00B00A56"/>
    <w:rsid w:val="00B05348"/>
    <w:rsid w:val="00B05B04"/>
    <w:rsid w:val="00B05DCB"/>
    <w:rsid w:val="00B1286D"/>
    <w:rsid w:val="00B12C0B"/>
    <w:rsid w:val="00B13E47"/>
    <w:rsid w:val="00B14737"/>
    <w:rsid w:val="00B14773"/>
    <w:rsid w:val="00B15E47"/>
    <w:rsid w:val="00B16D3E"/>
    <w:rsid w:val="00B179E5"/>
    <w:rsid w:val="00B17EBC"/>
    <w:rsid w:val="00B22659"/>
    <w:rsid w:val="00B24A85"/>
    <w:rsid w:val="00B2578E"/>
    <w:rsid w:val="00B2653A"/>
    <w:rsid w:val="00B26AEB"/>
    <w:rsid w:val="00B30227"/>
    <w:rsid w:val="00B30BF1"/>
    <w:rsid w:val="00B32F84"/>
    <w:rsid w:val="00B3346F"/>
    <w:rsid w:val="00B33BA5"/>
    <w:rsid w:val="00B35F14"/>
    <w:rsid w:val="00B373FD"/>
    <w:rsid w:val="00B41FFD"/>
    <w:rsid w:val="00B42C76"/>
    <w:rsid w:val="00B452FE"/>
    <w:rsid w:val="00B45AFA"/>
    <w:rsid w:val="00B45E2E"/>
    <w:rsid w:val="00B4705D"/>
    <w:rsid w:val="00B53375"/>
    <w:rsid w:val="00B53C54"/>
    <w:rsid w:val="00B54955"/>
    <w:rsid w:val="00B54F06"/>
    <w:rsid w:val="00B64EFA"/>
    <w:rsid w:val="00B650ED"/>
    <w:rsid w:val="00B7056E"/>
    <w:rsid w:val="00B71994"/>
    <w:rsid w:val="00B821C7"/>
    <w:rsid w:val="00B83C83"/>
    <w:rsid w:val="00B84816"/>
    <w:rsid w:val="00B84BA5"/>
    <w:rsid w:val="00B90A3F"/>
    <w:rsid w:val="00B920B3"/>
    <w:rsid w:val="00B93488"/>
    <w:rsid w:val="00B9353F"/>
    <w:rsid w:val="00B94C08"/>
    <w:rsid w:val="00B94F99"/>
    <w:rsid w:val="00B96F4B"/>
    <w:rsid w:val="00BA069D"/>
    <w:rsid w:val="00BA0B18"/>
    <w:rsid w:val="00BA1F29"/>
    <w:rsid w:val="00BA209E"/>
    <w:rsid w:val="00BA24EF"/>
    <w:rsid w:val="00BA2B47"/>
    <w:rsid w:val="00BA2CC9"/>
    <w:rsid w:val="00BA304D"/>
    <w:rsid w:val="00BA34BD"/>
    <w:rsid w:val="00BA394C"/>
    <w:rsid w:val="00BA4845"/>
    <w:rsid w:val="00BA506E"/>
    <w:rsid w:val="00BA608D"/>
    <w:rsid w:val="00BB01DE"/>
    <w:rsid w:val="00BB187F"/>
    <w:rsid w:val="00BB1EFD"/>
    <w:rsid w:val="00BB2325"/>
    <w:rsid w:val="00BB35A3"/>
    <w:rsid w:val="00BB3CB6"/>
    <w:rsid w:val="00BB5BD6"/>
    <w:rsid w:val="00BB62C5"/>
    <w:rsid w:val="00BB68C3"/>
    <w:rsid w:val="00BB6E90"/>
    <w:rsid w:val="00BB72AC"/>
    <w:rsid w:val="00BC0547"/>
    <w:rsid w:val="00BC2B28"/>
    <w:rsid w:val="00BC2E7A"/>
    <w:rsid w:val="00BC3848"/>
    <w:rsid w:val="00BD1FEA"/>
    <w:rsid w:val="00BD2EFE"/>
    <w:rsid w:val="00BD3B11"/>
    <w:rsid w:val="00BD4E67"/>
    <w:rsid w:val="00BD4FB0"/>
    <w:rsid w:val="00BD7293"/>
    <w:rsid w:val="00BE14F5"/>
    <w:rsid w:val="00BE2632"/>
    <w:rsid w:val="00BE3124"/>
    <w:rsid w:val="00BE5496"/>
    <w:rsid w:val="00BE5D9B"/>
    <w:rsid w:val="00BE7F0F"/>
    <w:rsid w:val="00BF2D85"/>
    <w:rsid w:val="00C02069"/>
    <w:rsid w:val="00C02ABE"/>
    <w:rsid w:val="00C04B91"/>
    <w:rsid w:val="00C05C71"/>
    <w:rsid w:val="00C06124"/>
    <w:rsid w:val="00C077CC"/>
    <w:rsid w:val="00C1051C"/>
    <w:rsid w:val="00C127C9"/>
    <w:rsid w:val="00C13A4C"/>
    <w:rsid w:val="00C16F0C"/>
    <w:rsid w:val="00C16F53"/>
    <w:rsid w:val="00C17969"/>
    <w:rsid w:val="00C23675"/>
    <w:rsid w:val="00C2497F"/>
    <w:rsid w:val="00C26E8B"/>
    <w:rsid w:val="00C271B2"/>
    <w:rsid w:val="00C3132F"/>
    <w:rsid w:val="00C32A97"/>
    <w:rsid w:val="00C340C7"/>
    <w:rsid w:val="00C35308"/>
    <w:rsid w:val="00C37EAB"/>
    <w:rsid w:val="00C4030A"/>
    <w:rsid w:val="00C40EFD"/>
    <w:rsid w:val="00C41B1E"/>
    <w:rsid w:val="00C4558A"/>
    <w:rsid w:val="00C45854"/>
    <w:rsid w:val="00C4635C"/>
    <w:rsid w:val="00C46CFA"/>
    <w:rsid w:val="00C500D2"/>
    <w:rsid w:val="00C50BB0"/>
    <w:rsid w:val="00C51613"/>
    <w:rsid w:val="00C52199"/>
    <w:rsid w:val="00C540E9"/>
    <w:rsid w:val="00C56E98"/>
    <w:rsid w:val="00C5714C"/>
    <w:rsid w:val="00C57E0A"/>
    <w:rsid w:val="00C60B6B"/>
    <w:rsid w:val="00C63429"/>
    <w:rsid w:val="00C64361"/>
    <w:rsid w:val="00C64A17"/>
    <w:rsid w:val="00C65F92"/>
    <w:rsid w:val="00C671C6"/>
    <w:rsid w:val="00C74B04"/>
    <w:rsid w:val="00C765B8"/>
    <w:rsid w:val="00C814AC"/>
    <w:rsid w:val="00C8374B"/>
    <w:rsid w:val="00C84752"/>
    <w:rsid w:val="00C850B0"/>
    <w:rsid w:val="00C85DA4"/>
    <w:rsid w:val="00C86BE9"/>
    <w:rsid w:val="00C91EA4"/>
    <w:rsid w:val="00C93B39"/>
    <w:rsid w:val="00C94AA9"/>
    <w:rsid w:val="00C95015"/>
    <w:rsid w:val="00C96697"/>
    <w:rsid w:val="00C97BC9"/>
    <w:rsid w:val="00CA12DD"/>
    <w:rsid w:val="00CA14A2"/>
    <w:rsid w:val="00CA18DB"/>
    <w:rsid w:val="00CA2A85"/>
    <w:rsid w:val="00CA333B"/>
    <w:rsid w:val="00CA488F"/>
    <w:rsid w:val="00CA517C"/>
    <w:rsid w:val="00CA7451"/>
    <w:rsid w:val="00CB255E"/>
    <w:rsid w:val="00CB476A"/>
    <w:rsid w:val="00CB67A6"/>
    <w:rsid w:val="00CC0046"/>
    <w:rsid w:val="00CC027E"/>
    <w:rsid w:val="00CC11D1"/>
    <w:rsid w:val="00CC15AD"/>
    <w:rsid w:val="00CC1CB8"/>
    <w:rsid w:val="00CC20C3"/>
    <w:rsid w:val="00CC21E5"/>
    <w:rsid w:val="00CC3738"/>
    <w:rsid w:val="00CC6EEE"/>
    <w:rsid w:val="00CC6F6E"/>
    <w:rsid w:val="00CC7083"/>
    <w:rsid w:val="00CD01BD"/>
    <w:rsid w:val="00CD1FB1"/>
    <w:rsid w:val="00CD211A"/>
    <w:rsid w:val="00CD377A"/>
    <w:rsid w:val="00CD4AD2"/>
    <w:rsid w:val="00CD695C"/>
    <w:rsid w:val="00CD7F21"/>
    <w:rsid w:val="00CE175D"/>
    <w:rsid w:val="00CE3151"/>
    <w:rsid w:val="00CE5F94"/>
    <w:rsid w:val="00CE6D6A"/>
    <w:rsid w:val="00CE7933"/>
    <w:rsid w:val="00CF017E"/>
    <w:rsid w:val="00CF243E"/>
    <w:rsid w:val="00CF27DD"/>
    <w:rsid w:val="00CF3B98"/>
    <w:rsid w:val="00CF5F69"/>
    <w:rsid w:val="00D0209D"/>
    <w:rsid w:val="00D052D1"/>
    <w:rsid w:val="00D06978"/>
    <w:rsid w:val="00D06AAE"/>
    <w:rsid w:val="00D10893"/>
    <w:rsid w:val="00D14526"/>
    <w:rsid w:val="00D14E60"/>
    <w:rsid w:val="00D17BF5"/>
    <w:rsid w:val="00D24112"/>
    <w:rsid w:val="00D256EB"/>
    <w:rsid w:val="00D263CC"/>
    <w:rsid w:val="00D26B86"/>
    <w:rsid w:val="00D32103"/>
    <w:rsid w:val="00D3461D"/>
    <w:rsid w:val="00D36617"/>
    <w:rsid w:val="00D36E4A"/>
    <w:rsid w:val="00D37391"/>
    <w:rsid w:val="00D41686"/>
    <w:rsid w:val="00D426C9"/>
    <w:rsid w:val="00D42E4F"/>
    <w:rsid w:val="00D42F79"/>
    <w:rsid w:val="00D43EC9"/>
    <w:rsid w:val="00D44483"/>
    <w:rsid w:val="00D448CC"/>
    <w:rsid w:val="00D449B5"/>
    <w:rsid w:val="00D47740"/>
    <w:rsid w:val="00D51941"/>
    <w:rsid w:val="00D51EB7"/>
    <w:rsid w:val="00D51F36"/>
    <w:rsid w:val="00D53317"/>
    <w:rsid w:val="00D54800"/>
    <w:rsid w:val="00D55A81"/>
    <w:rsid w:val="00D56184"/>
    <w:rsid w:val="00D566F0"/>
    <w:rsid w:val="00D56EBF"/>
    <w:rsid w:val="00D610F9"/>
    <w:rsid w:val="00D6248C"/>
    <w:rsid w:val="00D62C2D"/>
    <w:rsid w:val="00D646C6"/>
    <w:rsid w:val="00D659FE"/>
    <w:rsid w:val="00D752CB"/>
    <w:rsid w:val="00D76C1B"/>
    <w:rsid w:val="00D8246C"/>
    <w:rsid w:val="00D8310E"/>
    <w:rsid w:val="00D8371F"/>
    <w:rsid w:val="00D8594B"/>
    <w:rsid w:val="00D85EE9"/>
    <w:rsid w:val="00D86648"/>
    <w:rsid w:val="00D87254"/>
    <w:rsid w:val="00D91942"/>
    <w:rsid w:val="00D92564"/>
    <w:rsid w:val="00D93126"/>
    <w:rsid w:val="00D945FB"/>
    <w:rsid w:val="00D96196"/>
    <w:rsid w:val="00D97A6C"/>
    <w:rsid w:val="00D97CA7"/>
    <w:rsid w:val="00DA33FA"/>
    <w:rsid w:val="00DA38CA"/>
    <w:rsid w:val="00DA7891"/>
    <w:rsid w:val="00DB017F"/>
    <w:rsid w:val="00DB055D"/>
    <w:rsid w:val="00DB1803"/>
    <w:rsid w:val="00DB1BF9"/>
    <w:rsid w:val="00DB1D9B"/>
    <w:rsid w:val="00DB2C55"/>
    <w:rsid w:val="00DB2E3F"/>
    <w:rsid w:val="00DB4A83"/>
    <w:rsid w:val="00DB5604"/>
    <w:rsid w:val="00DB6C53"/>
    <w:rsid w:val="00DC37A3"/>
    <w:rsid w:val="00DC7832"/>
    <w:rsid w:val="00DD4A2A"/>
    <w:rsid w:val="00DD7877"/>
    <w:rsid w:val="00DE140B"/>
    <w:rsid w:val="00DE2CA4"/>
    <w:rsid w:val="00DE2D6D"/>
    <w:rsid w:val="00DE3AE5"/>
    <w:rsid w:val="00DE423C"/>
    <w:rsid w:val="00DE4926"/>
    <w:rsid w:val="00DE4DE4"/>
    <w:rsid w:val="00DE611F"/>
    <w:rsid w:val="00DE78BD"/>
    <w:rsid w:val="00DF0D58"/>
    <w:rsid w:val="00DF3540"/>
    <w:rsid w:val="00DF428B"/>
    <w:rsid w:val="00DF4DB1"/>
    <w:rsid w:val="00DF4E84"/>
    <w:rsid w:val="00DF6A1C"/>
    <w:rsid w:val="00DF79DF"/>
    <w:rsid w:val="00E00A6D"/>
    <w:rsid w:val="00E01DAC"/>
    <w:rsid w:val="00E04218"/>
    <w:rsid w:val="00E05156"/>
    <w:rsid w:val="00E0595C"/>
    <w:rsid w:val="00E11344"/>
    <w:rsid w:val="00E12257"/>
    <w:rsid w:val="00E22704"/>
    <w:rsid w:val="00E238D0"/>
    <w:rsid w:val="00E24A9A"/>
    <w:rsid w:val="00E26D95"/>
    <w:rsid w:val="00E31F2B"/>
    <w:rsid w:val="00E3215A"/>
    <w:rsid w:val="00E322EA"/>
    <w:rsid w:val="00E32731"/>
    <w:rsid w:val="00E32786"/>
    <w:rsid w:val="00E329DF"/>
    <w:rsid w:val="00E34104"/>
    <w:rsid w:val="00E35564"/>
    <w:rsid w:val="00E36456"/>
    <w:rsid w:val="00E378C4"/>
    <w:rsid w:val="00E4230D"/>
    <w:rsid w:val="00E42CE7"/>
    <w:rsid w:val="00E43163"/>
    <w:rsid w:val="00E434FE"/>
    <w:rsid w:val="00E44B58"/>
    <w:rsid w:val="00E516DA"/>
    <w:rsid w:val="00E518AC"/>
    <w:rsid w:val="00E52000"/>
    <w:rsid w:val="00E524B6"/>
    <w:rsid w:val="00E5275E"/>
    <w:rsid w:val="00E54B20"/>
    <w:rsid w:val="00E55199"/>
    <w:rsid w:val="00E555C7"/>
    <w:rsid w:val="00E626EF"/>
    <w:rsid w:val="00E62C92"/>
    <w:rsid w:val="00E63A03"/>
    <w:rsid w:val="00E63B39"/>
    <w:rsid w:val="00E65412"/>
    <w:rsid w:val="00E66DFB"/>
    <w:rsid w:val="00E70106"/>
    <w:rsid w:val="00E70181"/>
    <w:rsid w:val="00E71172"/>
    <w:rsid w:val="00E71334"/>
    <w:rsid w:val="00E72AF8"/>
    <w:rsid w:val="00E72CB9"/>
    <w:rsid w:val="00E740C6"/>
    <w:rsid w:val="00E7625A"/>
    <w:rsid w:val="00E8059E"/>
    <w:rsid w:val="00E84E11"/>
    <w:rsid w:val="00E84E29"/>
    <w:rsid w:val="00E863EC"/>
    <w:rsid w:val="00E87CCD"/>
    <w:rsid w:val="00E93434"/>
    <w:rsid w:val="00E9364A"/>
    <w:rsid w:val="00E94D02"/>
    <w:rsid w:val="00E96A3B"/>
    <w:rsid w:val="00E96EB5"/>
    <w:rsid w:val="00EA0766"/>
    <w:rsid w:val="00EA0AE0"/>
    <w:rsid w:val="00EA2870"/>
    <w:rsid w:val="00EA3529"/>
    <w:rsid w:val="00EA3FE9"/>
    <w:rsid w:val="00EA45CF"/>
    <w:rsid w:val="00EA677B"/>
    <w:rsid w:val="00EA6A10"/>
    <w:rsid w:val="00EA7E82"/>
    <w:rsid w:val="00EB04D8"/>
    <w:rsid w:val="00EB272B"/>
    <w:rsid w:val="00EB2DEE"/>
    <w:rsid w:val="00EB2E9B"/>
    <w:rsid w:val="00EB3972"/>
    <w:rsid w:val="00EB3F31"/>
    <w:rsid w:val="00EB41CB"/>
    <w:rsid w:val="00EB5C98"/>
    <w:rsid w:val="00EC1C17"/>
    <w:rsid w:val="00EC3558"/>
    <w:rsid w:val="00EC3C54"/>
    <w:rsid w:val="00EC5302"/>
    <w:rsid w:val="00EC58F7"/>
    <w:rsid w:val="00ED075C"/>
    <w:rsid w:val="00ED1960"/>
    <w:rsid w:val="00ED4B76"/>
    <w:rsid w:val="00ED577C"/>
    <w:rsid w:val="00ED57DE"/>
    <w:rsid w:val="00ED582E"/>
    <w:rsid w:val="00ED5FFF"/>
    <w:rsid w:val="00ED6F02"/>
    <w:rsid w:val="00ED7475"/>
    <w:rsid w:val="00ED76C8"/>
    <w:rsid w:val="00EE09A7"/>
    <w:rsid w:val="00EE2F8A"/>
    <w:rsid w:val="00EE3333"/>
    <w:rsid w:val="00EE3FC0"/>
    <w:rsid w:val="00EE4FE2"/>
    <w:rsid w:val="00EE6150"/>
    <w:rsid w:val="00EE61E2"/>
    <w:rsid w:val="00EE6E82"/>
    <w:rsid w:val="00EE75AA"/>
    <w:rsid w:val="00EF15B9"/>
    <w:rsid w:val="00EF4E7E"/>
    <w:rsid w:val="00EF65F8"/>
    <w:rsid w:val="00EF6C63"/>
    <w:rsid w:val="00EF7D71"/>
    <w:rsid w:val="00F01151"/>
    <w:rsid w:val="00F05AB2"/>
    <w:rsid w:val="00F06131"/>
    <w:rsid w:val="00F06584"/>
    <w:rsid w:val="00F07BC6"/>
    <w:rsid w:val="00F11BE3"/>
    <w:rsid w:val="00F120B1"/>
    <w:rsid w:val="00F124B4"/>
    <w:rsid w:val="00F12EEE"/>
    <w:rsid w:val="00F13C6C"/>
    <w:rsid w:val="00F14892"/>
    <w:rsid w:val="00F14A0D"/>
    <w:rsid w:val="00F1582E"/>
    <w:rsid w:val="00F17511"/>
    <w:rsid w:val="00F2196E"/>
    <w:rsid w:val="00F24F9C"/>
    <w:rsid w:val="00F250A2"/>
    <w:rsid w:val="00F26008"/>
    <w:rsid w:val="00F271F8"/>
    <w:rsid w:val="00F27F85"/>
    <w:rsid w:val="00F302F5"/>
    <w:rsid w:val="00F30435"/>
    <w:rsid w:val="00F30CC4"/>
    <w:rsid w:val="00F310A2"/>
    <w:rsid w:val="00F31A55"/>
    <w:rsid w:val="00F31FE0"/>
    <w:rsid w:val="00F33EBC"/>
    <w:rsid w:val="00F35DCC"/>
    <w:rsid w:val="00F36831"/>
    <w:rsid w:val="00F3719A"/>
    <w:rsid w:val="00F37DD0"/>
    <w:rsid w:val="00F40C68"/>
    <w:rsid w:val="00F41172"/>
    <w:rsid w:val="00F41CAB"/>
    <w:rsid w:val="00F42A6D"/>
    <w:rsid w:val="00F42ACE"/>
    <w:rsid w:val="00F43784"/>
    <w:rsid w:val="00F4403B"/>
    <w:rsid w:val="00F45EBF"/>
    <w:rsid w:val="00F46E8D"/>
    <w:rsid w:val="00F4751E"/>
    <w:rsid w:val="00F475A5"/>
    <w:rsid w:val="00F47D96"/>
    <w:rsid w:val="00F5076F"/>
    <w:rsid w:val="00F51258"/>
    <w:rsid w:val="00F525E8"/>
    <w:rsid w:val="00F5459B"/>
    <w:rsid w:val="00F54DE8"/>
    <w:rsid w:val="00F5645D"/>
    <w:rsid w:val="00F576DF"/>
    <w:rsid w:val="00F61614"/>
    <w:rsid w:val="00F639E4"/>
    <w:rsid w:val="00F63A3F"/>
    <w:rsid w:val="00F65503"/>
    <w:rsid w:val="00F65BC0"/>
    <w:rsid w:val="00F66BE5"/>
    <w:rsid w:val="00F671F4"/>
    <w:rsid w:val="00F70C2D"/>
    <w:rsid w:val="00F71092"/>
    <w:rsid w:val="00F71DB7"/>
    <w:rsid w:val="00F71EAF"/>
    <w:rsid w:val="00F73453"/>
    <w:rsid w:val="00F74BA9"/>
    <w:rsid w:val="00F80820"/>
    <w:rsid w:val="00F80CA1"/>
    <w:rsid w:val="00F81723"/>
    <w:rsid w:val="00F81D04"/>
    <w:rsid w:val="00F83C3A"/>
    <w:rsid w:val="00F8561C"/>
    <w:rsid w:val="00F91CF2"/>
    <w:rsid w:val="00F93B81"/>
    <w:rsid w:val="00F953EA"/>
    <w:rsid w:val="00F95447"/>
    <w:rsid w:val="00F96900"/>
    <w:rsid w:val="00FA2B52"/>
    <w:rsid w:val="00FA3123"/>
    <w:rsid w:val="00FA741D"/>
    <w:rsid w:val="00FA7A34"/>
    <w:rsid w:val="00FB33AC"/>
    <w:rsid w:val="00FB351C"/>
    <w:rsid w:val="00FB4F5A"/>
    <w:rsid w:val="00FB5687"/>
    <w:rsid w:val="00FB63AC"/>
    <w:rsid w:val="00FC28B7"/>
    <w:rsid w:val="00FC4692"/>
    <w:rsid w:val="00FD01F7"/>
    <w:rsid w:val="00FD6D95"/>
    <w:rsid w:val="00FD7770"/>
    <w:rsid w:val="00FE00AA"/>
    <w:rsid w:val="00FE0AC7"/>
    <w:rsid w:val="00FE1988"/>
    <w:rsid w:val="00FE2155"/>
    <w:rsid w:val="00FE2C5E"/>
    <w:rsid w:val="00FE47A6"/>
    <w:rsid w:val="00FE551B"/>
    <w:rsid w:val="00FE7C20"/>
    <w:rsid w:val="00FF006B"/>
    <w:rsid w:val="00FF21D1"/>
    <w:rsid w:val="00FF2DA0"/>
    <w:rsid w:val="00FF32BF"/>
    <w:rsid w:val="00FF460E"/>
    <w:rsid w:val="00FF4C30"/>
    <w:rsid w:val="00FF58A9"/>
    <w:rsid w:val="00FF69D3"/>
    <w:rsid w:val="00FF7877"/>
    <w:rsid w:val="00FF7DC1"/>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80E3CC7"/>
  <w15:docId w15:val="{02821D4D-9DC1-4583-B0D1-C613CED8E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596A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4117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41172"/>
    <w:pPr>
      <w:keepNext/>
      <w:keepLines/>
      <w:spacing w:before="200" w:after="0"/>
      <w:outlineLvl w:val="2"/>
    </w:pPr>
    <w:rPr>
      <w:rFonts w:asciiTheme="majorHAnsi" w:eastAsiaTheme="majorEastAsia" w:hAnsiTheme="majorHAnsi" w:cstheme="majorBidi"/>
      <w:b/>
      <w:bCs/>
      <w:color w:val="4F81BD" w:themeColor="accent1"/>
    </w:rPr>
  </w:style>
  <w:style w:type="paragraph" w:styleId="Ttulo5">
    <w:name w:val="heading 5"/>
    <w:basedOn w:val="Normal"/>
    <w:next w:val="Normal"/>
    <w:link w:val="Ttulo5Car"/>
    <w:uiPriority w:val="9"/>
    <w:unhideWhenUsed/>
    <w:qFormat/>
    <w:rsid w:val="00F41172"/>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F41172"/>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41172"/>
    <w:rPr>
      <w:rFonts w:asciiTheme="majorHAnsi" w:eastAsiaTheme="majorEastAsia" w:hAnsiTheme="majorHAnsi" w:cstheme="majorBidi"/>
      <w:b/>
      <w:bCs/>
      <w:color w:val="4F81BD" w:themeColor="accent1"/>
    </w:rPr>
  </w:style>
  <w:style w:type="character" w:customStyle="1" w:styleId="Ttulo5Car">
    <w:name w:val="Título 5 Car"/>
    <w:basedOn w:val="Fuentedeprrafopredeter"/>
    <w:link w:val="Ttulo5"/>
    <w:uiPriority w:val="9"/>
    <w:rsid w:val="00F41172"/>
    <w:rPr>
      <w:rFonts w:asciiTheme="majorHAnsi" w:eastAsiaTheme="majorEastAsia" w:hAnsiTheme="majorHAnsi" w:cstheme="majorBidi"/>
      <w:color w:val="243F60" w:themeColor="accent1" w:themeShade="7F"/>
    </w:rPr>
  </w:style>
  <w:style w:type="paragraph" w:styleId="Ttulo">
    <w:name w:val="Title"/>
    <w:basedOn w:val="Normal"/>
    <w:link w:val="TtuloCar"/>
    <w:uiPriority w:val="10"/>
    <w:qFormat/>
    <w:rsid w:val="00F41172"/>
    <w:pPr>
      <w:spacing w:after="0" w:line="240" w:lineRule="auto"/>
      <w:jc w:val="center"/>
    </w:pPr>
    <w:rPr>
      <w:rFonts w:ascii="Verdana" w:eastAsia="Times New Roman" w:hAnsi="Verdana" w:cs="Times New Roman"/>
      <w:sz w:val="28"/>
      <w:szCs w:val="20"/>
    </w:rPr>
  </w:style>
  <w:style w:type="character" w:customStyle="1" w:styleId="TtuloCar">
    <w:name w:val="Título Car"/>
    <w:basedOn w:val="Fuentedeprrafopredeter"/>
    <w:link w:val="Ttulo"/>
    <w:uiPriority w:val="10"/>
    <w:rsid w:val="00F41172"/>
    <w:rPr>
      <w:rFonts w:ascii="Verdana" w:eastAsia="Times New Roman" w:hAnsi="Verdana" w:cs="Times New Roman"/>
      <w:sz w:val="28"/>
      <w:szCs w:val="20"/>
      <w:lang w:eastAsia="es-ES"/>
    </w:rPr>
  </w:style>
  <w:style w:type="paragraph" w:styleId="Prrafodelista">
    <w:name w:val="List Paragraph"/>
    <w:basedOn w:val="Normal"/>
    <w:uiPriority w:val="34"/>
    <w:qFormat/>
    <w:rsid w:val="00F41172"/>
    <w:pPr>
      <w:spacing w:after="0" w:line="240" w:lineRule="auto"/>
      <w:ind w:left="720"/>
      <w:contextualSpacing/>
    </w:pPr>
    <w:rPr>
      <w:rFonts w:ascii="Times New Roman" w:eastAsia="Times New Roman" w:hAnsi="Times New Roman" w:cs="Times New Roman"/>
      <w:sz w:val="20"/>
      <w:szCs w:val="20"/>
    </w:rPr>
  </w:style>
  <w:style w:type="paragraph" w:styleId="Encabezado">
    <w:name w:val="header"/>
    <w:aliases w:val="Temática"/>
    <w:basedOn w:val="Normal"/>
    <w:link w:val="EncabezadoCar"/>
    <w:uiPriority w:val="99"/>
    <w:unhideWhenUsed/>
    <w:rsid w:val="00F41172"/>
    <w:pPr>
      <w:tabs>
        <w:tab w:val="center" w:pos="4419"/>
        <w:tab w:val="right" w:pos="8838"/>
      </w:tabs>
      <w:spacing w:after="0" w:line="240" w:lineRule="auto"/>
    </w:pPr>
  </w:style>
  <w:style w:type="character" w:customStyle="1" w:styleId="EncabezadoCar">
    <w:name w:val="Encabezado Car"/>
    <w:aliases w:val="Temática Car"/>
    <w:basedOn w:val="Fuentedeprrafopredeter"/>
    <w:link w:val="Encabezado"/>
    <w:uiPriority w:val="99"/>
    <w:rsid w:val="00F41172"/>
  </w:style>
  <w:style w:type="paragraph" w:styleId="Piedepgina">
    <w:name w:val="footer"/>
    <w:basedOn w:val="Normal"/>
    <w:link w:val="PiedepginaCar"/>
    <w:uiPriority w:val="99"/>
    <w:unhideWhenUsed/>
    <w:rsid w:val="00F4117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41172"/>
  </w:style>
  <w:style w:type="paragraph" w:styleId="Textonotapie">
    <w:name w:val="footnote text"/>
    <w:basedOn w:val="Normal"/>
    <w:link w:val="TextonotapieCar"/>
    <w:uiPriority w:val="99"/>
    <w:unhideWhenUsed/>
    <w:rsid w:val="00EE09A7"/>
    <w:pPr>
      <w:autoSpaceDE w:val="0"/>
      <w:autoSpaceDN w:val="0"/>
      <w:adjustRightInd w:val="0"/>
      <w:spacing w:after="0" w:line="240" w:lineRule="auto"/>
      <w:jc w:val="both"/>
    </w:pPr>
    <w:rPr>
      <w:rFonts w:ascii="Arial" w:eastAsiaTheme="majorEastAsia" w:hAnsi="Arial" w:cs="Arial"/>
      <w:sz w:val="20"/>
      <w:szCs w:val="20"/>
    </w:rPr>
  </w:style>
  <w:style w:type="character" w:customStyle="1" w:styleId="TextonotapieCar">
    <w:name w:val="Texto nota pie Car"/>
    <w:basedOn w:val="Fuentedeprrafopredeter"/>
    <w:link w:val="Textonotapie"/>
    <w:uiPriority w:val="99"/>
    <w:rsid w:val="00EE09A7"/>
    <w:rPr>
      <w:rFonts w:ascii="Arial" w:eastAsiaTheme="majorEastAsia" w:hAnsi="Arial" w:cs="Arial"/>
      <w:sz w:val="20"/>
      <w:szCs w:val="20"/>
      <w:lang w:val="es-ES"/>
    </w:rPr>
  </w:style>
  <w:style w:type="character" w:styleId="Refdenotaalpie">
    <w:name w:val="footnote reference"/>
    <w:basedOn w:val="Fuentedeprrafopredeter"/>
    <w:uiPriority w:val="99"/>
    <w:semiHidden/>
    <w:unhideWhenUsed/>
    <w:rsid w:val="00EE09A7"/>
    <w:rPr>
      <w:vertAlign w:val="superscript"/>
    </w:rPr>
  </w:style>
  <w:style w:type="paragraph" w:styleId="Sinespaciado">
    <w:name w:val="No Spacing"/>
    <w:aliases w:val="Resumen"/>
    <w:basedOn w:val="Normal"/>
    <w:link w:val="SinespaciadoCar"/>
    <w:uiPriority w:val="1"/>
    <w:qFormat/>
    <w:rsid w:val="00596AD1"/>
    <w:pPr>
      <w:autoSpaceDE w:val="0"/>
      <w:autoSpaceDN w:val="0"/>
      <w:adjustRightInd w:val="0"/>
      <w:spacing w:after="0"/>
      <w:ind w:left="567" w:right="566"/>
      <w:jc w:val="both"/>
    </w:pPr>
    <w:rPr>
      <w:rFonts w:ascii="Arial" w:eastAsiaTheme="majorEastAsia" w:hAnsi="Arial" w:cs="Arial"/>
      <w:sz w:val="20"/>
      <w:szCs w:val="20"/>
    </w:rPr>
  </w:style>
  <w:style w:type="character" w:customStyle="1" w:styleId="SinespaciadoCar">
    <w:name w:val="Sin espaciado Car"/>
    <w:aliases w:val="Resumen Car"/>
    <w:basedOn w:val="Fuentedeprrafopredeter"/>
    <w:link w:val="Sinespaciado"/>
    <w:uiPriority w:val="1"/>
    <w:rsid w:val="00596AD1"/>
    <w:rPr>
      <w:rFonts w:ascii="Arial" w:eastAsiaTheme="majorEastAsia" w:hAnsi="Arial" w:cs="Arial"/>
      <w:sz w:val="20"/>
      <w:szCs w:val="20"/>
      <w:lang w:val="es-ES"/>
    </w:rPr>
  </w:style>
  <w:style w:type="character" w:customStyle="1" w:styleId="Ttulo1Car">
    <w:name w:val="Título 1 Car"/>
    <w:basedOn w:val="Fuentedeprrafopredeter"/>
    <w:link w:val="Ttulo1"/>
    <w:uiPriority w:val="9"/>
    <w:rsid w:val="00596AD1"/>
    <w:rPr>
      <w:rFonts w:asciiTheme="majorHAnsi" w:eastAsiaTheme="majorEastAsia" w:hAnsiTheme="majorHAnsi" w:cstheme="majorBidi"/>
      <w:b/>
      <w:bCs/>
      <w:color w:val="365F91" w:themeColor="accent1" w:themeShade="BF"/>
      <w:sz w:val="28"/>
      <w:szCs w:val="28"/>
    </w:rPr>
  </w:style>
  <w:style w:type="paragraph" w:styleId="Bibliografa">
    <w:name w:val="Bibliography"/>
    <w:basedOn w:val="Normal"/>
    <w:next w:val="Normal"/>
    <w:uiPriority w:val="37"/>
    <w:unhideWhenUsed/>
    <w:rsid w:val="00596AD1"/>
  </w:style>
  <w:style w:type="table" w:styleId="Tablaconcuadrcula">
    <w:name w:val="Table Grid"/>
    <w:basedOn w:val="Tablanormal"/>
    <w:uiPriority w:val="39"/>
    <w:rsid w:val="00596AD1"/>
    <w:pPr>
      <w:spacing w:after="0" w:line="240" w:lineRule="auto"/>
    </w:pPr>
    <w:rPr>
      <w:rFonts w:asciiTheme="majorHAnsi" w:eastAsiaTheme="majorEastAsia" w:hAnsiTheme="majorHAnsi" w:cstheme="maj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596AD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96AD1"/>
    <w:rPr>
      <w:rFonts w:ascii="Tahoma" w:hAnsi="Tahoma" w:cs="Tahoma"/>
      <w:sz w:val="16"/>
      <w:szCs w:val="16"/>
    </w:rPr>
  </w:style>
  <w:style w:type="character" w:styleId="Textoennegrita">
    <w:name w:val="Strong"/>
    <w:basedOn w:val="Fuentedeprrafopredeter"/>
    <w:uiPriority w:val="22"/>
    <w:qFormat/>
    <w:rsid w:val="00611E1D"/>
    <w:rPr>
      <w:b/>
      <w:bCs/>
    </w:rPr>
  </w:style>
  <w:style w:type="character" w:customStyle="1" w:styleId="selectable">
    <w:name w:val="selectable"/>
    <w:basedOn w:val="Fuentedeprrafopredeter"/>
    <w:rsid w:val="00611E1D"/>
  </w:style>
  <w:style w:type="paragraph" w:styleId="NormalWeb">
    <w:name w:val="Normal (Web)"/>
    <w:basedOn w:val="Normal"/>
    <w:uiPriority w:val="99"/>
    <w:unhideWhenUsed/>
    <w:rsid w:val="00D256EB"/>
    <w:pPr>
      <w:spacing w:before="100" w:beforeAutospacing="1" w:after="100" w:afterAutospacing="1" w:line="240" w:lineRule="auto"/>
    </w:pPr>
    <w:rPr>
      <w:rFonts w:ascii="Times New Roman" w:eastAsia="Times New Roman" w:hAnsi="Times New Roman" w:cs="Times New Roman"/>
      <w:sz w:val="24"/>
      <w:szCs w:val="24"/>
      <w:lang w:eastAsia="es-EC"/>
    </w:rPr>
  </w:style>
  <w:style w:type="paragraph" w:customStyle="1" w:styleId="Normalsinformato">
    <w:name w:val="Normal sin formato"/>
    <w:basedOn w:val="Normal"/>
    <w:rsid w:val="00F37DD0"/>
    <w:pPr>
      <w:suppressAutoHyphens/>
      <w:spacing w:after="0" w:line="240" w:lineRule="auto"/>
    </w:pPr>
    <w:rPr>
      <w:rFonts w:ascii="Times New Roman" w:eastAsia="Times New Roman" w:hAnsi="Times New Roman" w:cs="Times New Roman"/>
      <w:lang w:val="en-US" w:eastAsia="zh-CN"/>
    </w:rPr>
  </w:style>
  <w:style w:type="paragraph" w:customStyle="1" w:styleId="EndNoteBibliography">
    <w:name w:val="EndNote Bibliography"/>
    <w:basedOn w:val="Normal"/>
    <w:link w:val="EndNoteBibliographyCar"/>
    <w:rsid w:val="00F37DD0"/>
    <w:pPr>
      <w:spacing w:line="240" w:lineRule="auto"/>
      <w:jc w:val="both"/>
    </w:pPr>
    <w:rPr>
      <w:rFonts w:ascii="Calibri" w:eastAsia="Calibri" w:hAnsi="Calibri" w:cs="Times New Roman"/>
      <w:noProof/>
      <w:lang w:val="en-US"/>
    </w:rPr>
  </w:style>
  <w:style w:type="character" w:customStyle="1" w:styleId="EndNoteBibliographyCar">
    <w:name w:val="EndNote Bibliography Car"/>
    <w:basedOn w:val="Fuentedeprrafopredeter"/>
    <w:link w:val="EndNoteBibliography"/>
    <w:rsid w:val="00F37DD0"/>
    <w:rPr>
      <w:rFonts w:ascii="Calibri" w:eastAsia="Calibri" w:hAnsi="Calibri" w:cs="Times New Roman"/>
      <w:noProof/>
      <w:lang w:val="en-US"/>
    </w:rPr>
  </w:style>
  <w:style w:type="character" w:styleId="Hipervnculo">
    <w:name w:val="Hyperlink"/>
    <w:basedOn w:val="Fuentedeprrafopredeter"/>
    <w:uiPriority w:val="99"/>
    <w:unhideWhenUsed/>
    <w:rsid w:val="00AC066F"/>
    <w:rPr>
      <w:color w:val="0000FF" w:themeColor="hyperlink"/>
      <w:u w:val="single"/>
    </w:rPr>
  </w:style>
  <w:style w:type="paragraph" w:styleId="HTMLconformatoprevio">
    <w:name w:val="HTML Preformatted"/>
    <w:basedOn w:val="Normal"/>
    <w:link w:val="HTMLconformatoprevioCar"/>
    <w:uiPriority w:val="99"/>
    <w:unhideWhenUsed/>
    <w:rsid w:val="001B0F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C"/>
    </w:rPr>
  </w:style>
  <w:style w:type="character" w:customStyle="1" w:styleId="HTMLconformatoprevioCar">
    <w:name w:val="HTML con formato previo Car"/>
    <w:basedOn w:val="Fuentedeprrafopredeter"/>
    <w:link w:val="HTMLconformatoprevio"/>
    <w:uiPriority w:val="99"/>
    <w:rsid w:val="001B0FC6"/>
    <w:rPr>
      <w:rFonts w:ascii="Courier New" w:eastAsia="Times New Roman" w:hAnsi="Courier New" w:cs="Courier New"/>
      <w:sz w:val="20"/>
      <w:szCs w:val="20"/>
      <w:lang w:eastAsia="es-EC"/>
    </w:rPr>
  </w:style>
  <w:style w:type="table" w:customStyle="1" w:styleId="Tablanormal21">
    <w:name w:val="Tabla normal 21"/>
    <w:basedOn w:val="Tablanormal"/>
    <w:uiPriority w:val="42"/>
    <w:rsid w:val="001A478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Descripcin">
    <w:name w:val="caption"/>
    <w:basedOn w:val="Normal"/>
    <w:next w:val="Normal"/>
    <w:uiPriority w:val="35"/>
    <w:unhideWhenUsed/>
    <w:qFormat/>
    <w:rsid w:val="00215F77"/>
    <w:pPr>
      <w:spacing w:line="240" w:lineRule="auto"/>
      <w:jc w:val="center"/>
    </w:pPr>
    <w:rPr>
      <w:rFonts w:ascii="Arial" w:hAnsi="Arial"/>
      <w:iCs/>
      <w:sz w:val="24"/>
      <w:szCs w:val="18"/>
    </w:rPr>
  </w:style>
  <w:style w:type="paragraph" w:customStyle="1" w:styleId="xparagraph">
    <w:name w:val="x_paragraph"/>
    <w:basedOn w:val="Normal"/>
    <w:rsid w:val="00215F77"/>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customStyle="1" w:styleId="xnormaltextrun">
    <w:name w:val="x_normaltextrun"/>
    <w:basedOn w:val="Fuentedeprrafopredeter"/>
    <w:rsid w:val="00215F77"/>
  </w:style>
  <w:style w:type="character" w:customStyle="1" w:styleId="xeop">
    <w:name w:val="x_eop"/>
    <w:basedOn w:val="Fuentedeprrafopredeter"/>
    <w:rsid w:val="00215F77"/>
  </w:style>
  <w:style w:type="paragraph" w:styleId="Textonotaalfinal">
    <w:name w:val="endnote text"/>
    <w:basedOn w:val="Normal"/>
    <w:link w:val="TextonotaalfinalCar"/>
    <w:uiPriority w:val="99"/>
    <w:semiHidden/>
    <w:unhideWhenUsed/>
    <w:rsid w:val="00F13C6C"/>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F13C6C"/>
    <w:rPr>
      <w:sz w:val="20"/>
      <w:szCs w:val="20"/>
    </w:rPr>
  </w:style>
  <w:style w:type="character" w:styleId="Refdenotaalfinal">
    <w:name w:val="endnote reference"/>
    <w:basedOn w:val="Fuentedeprrafopredeter"/>
    <w:uiPriority w:val="99"/>
    <w:semiHidden/>
    <w:unhideWhenUsed/>
    <w:rsid w:val="00F13C6C"/>
    <w:rPr>
      <w:vertAlign w:val="superscript"/>
    </w:rPr>
  </w:style>
  <w:style w:type="paragraph" w:customStyle="1" w:styleId="Text">
    <w:name w:val="Text"/>
    <w:basedOn w:val="Normal"/>
    <w:rsid w:val="00B00A56"/>
    <w:pPr>
      <w:widowControl w:val="0"/>
      <w:spacing w:after="0" w:line="252" w:lineRule="auto"/>
      <w:ind w:firstLine="202"/>
      <w:jc w:val="both"/>
    </w:pPr>
    <w:rPr>
      <w:rFonts w:ascii="Times New Roman" w:eastAsia="Times New Roman" w:hAnsi="Times New Roman" w:cs="Times New Roman"/>
      <w:sz w:val="20"/>
      <w:szCs w:val="20"/>
      <w:lang w:val="en-US" w:eastAsia="en-US"/>
    </w:rPr>
  </w:style>
  <w:style w:type="paragraph" w:customStyle="1" w:styleId="TableTitle">
    <w:name w:val="Table Title"/>
    <w:basedOn w:val="Normal"/>
    <w:rsid w:val="00B00A56"/>
    <w:pPr>
      <w:spacing w:after="0" w:line="240" w:lineRule="auto"/>
      <w:jc w:val="center"/>
    </w:pPr>
    <w:rPr>
      <w:rFonts w:ascii="Times New Roman" w:eastAsia="Times New Roman" w:hAnsi="Times New Roman" w:cs="Times New Roman"/>
      <w:smallCaps/>
      <w:sz w:val="16"/>
      <w:szCs w:val="16"/>
      <w:lang w:val="en-US" w:eastAsia="en-US"/>
    </w:rPr>
  </w:style>
  <w:style w:type="character" w:styleId="Refdecomentario">
    <w:name w:val="annotation reference"/>
    <w:basedOn w:val="Fuentedeprrafopredeter"/>
    <w:uiPriority w:val="99"/>
    <w:semiHidden/>
    <w:unhideWhenUsed/>
    <w:rsid w:val="00D92564"/>
    <w:rPr>
      <w:sz w:val="16"/>
      <w:szCs w:val="16"/>
    </w:rPr>
  </w:style>
  <w:style w:type="paragraph" w:styleId="Textocomentario">
    <w:name w:val="annotation text"/>
    <w:basedOn w:val="Normal"/>
    <w:link w:val="TextocomentarioCar"/>
    <w:uiPriority w:val="99"/>
    <w:semiHidden/>
    <w:unhideWhenUsed/>
    <w:rsid w:val="00D9256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92564"/>
    <w:rPr>
      <w:sz w:val="20"/>
      <w:szCs w:val="20"/>
    </w:rPr>
  </w:style>
  <w:style w:type="paragraph" w:styleId="Asuntodelcomentario">
    <w:name w:val="annotation subject"/>
    <w:basedOn w:val="Textocomentario"/>
    <w:next w:val="Textocomentario"/>
    <w:link w:val="AsuntodelcomentarioCar"/>
    <w:uiPriority w:val="99"/>
    <w:semiHidden/>
    <w:unhideWhenUsed/>
    <w:rsid w:val="00D92564"/>
    <w:rPr>
      <w:b/>
      <w:bCs/>
    </w:rPr>
  </w:style>
  <w:style w:type="character" w:customStyle="1" w:styleId="AsuntodelcomentarioCar">
    <w:name w:val="Asunto del comentario Car"/>
    <w:basedOn w:val="TextocomentarioCar"/>
    <w:link w:val="Asuntodelcomentario"/>
    <w:uiPriority w:val="99"/>
    <w:semiHidden/>
    <w:rsid w:val="00D92564"/>
    <w:rPr>
      <w:b/>
      <w:bCs/>
      <w:sz w:val="20"/>
      <w:szCs w:val="20"/>
    </w:rPr>
  </w:style>
  <w:style w:type="character" w:customStyle="1" w:styleId="Mencinsinresolver1">
    <w:name w:val="Mención sin resolver1"/>
    <w:basedOn w:val="Fuentedeprrafopredeter"/>
    <w:uiPriority w:val="99"/>
    <w:semiHidden/>
    <w:unhideWhenUsed/>
    <w:rsid w:val="00F47D96"/>
    <w:rPr>
      <w:color w:val="808080"/>
      <w:shd w:val="clear" w:color="auto" w:fill="E6E6E6"/>
    </w:rPr>
  </w:style>
  <w:style w:type="character" w:styleId="nfasis">
    <w:name w:val="Emphasis"/>
    <w:uiPriority w:val="20"/>
    <w:qFormat/>
    <w:rsid w:val="00CB67A6"/>
    <w:rPr>
      <w:i/>
      <w:iCs/>
    </w:rPr>
  </w:style>
  <w:style w:type="character" w:styleId="Hipervnculovisitado">
    <w:name w:val="FollowedHyperlink"/>
    <w:basedOn w:val="Fuentedeprrafopredeter"/>
    <w:uiPriority w:val="99"/>
    <w:semiHidden/>
    <w:unhideWhenUsed/>
    <w:rsid w:val="00D8246C"/>
    <w:rPr>
      <w:color w:val="800080" w:themeColor="followedHyperlink"/>
      <w:u w:val="single"/>
    </w:rPr>
  </w:style>
  <w:style w:type="paragraph" w:customStyle="1" w:styleId="msonormal0">
    <w:name w:val="msonormal"/>
    <w:basedOn w:val="Normal"/>
    <w:rsid w:val="00D8246C"/>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Default">
    <w:name w:val="Default"/>
    <w:rsid w:val="00D8246C"/>
    <w:pPr>
      <w:autoSpaceDE w:val="0"/>
      <w:autoSpaceDN w:val="0"/>
      <w:adjustRightInd w:val="0"/>
      <w:spacing w:after="0" w:line="240" w:lineRule="auto"/>
    </w:pPr>
    <w:rPr>
      <w:rFonts w:ascii="Times New Roman" w:eastAsiaTheme="minorHAnsi" w:hAnsi="Times New Roman" w:cs="Times New Roman"/>
      <w:color w:val="000000"/>
      <w:sz w:val="24"/>
      <w:szCs w:val="24"/>
      <w:lang w:val="es-EC" w:eastAsia="en-US"/>
    </w:rPr>
  </w:style>
  <w:style w:type="table" w:styleId="Sombreadoclaro">
    <w:name w:val="Light Shading"/>
    <w:basedOn w:val="Tablanormal"/>
    <w:uiPriority w:val="60"/>
    <w:semiHidden/>
    <w:unhideWhenUsed/>
    <w:rsid w:val="00D8246C"/>
    <w:pPr>
      <w:spacing w:after="0" w:line="240" w:lineRule="auto"/>
    </w:pPr>
    <w:rPr>
      <w:rFonts w:eastAsiaTheme="minorHAnsi"/>
      <w:color w:val="000000" w:themeColor="text1" w:themeShade="BF"/>
      <w:lang w:eastAsia="en-US"/>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Mencinsinresolver2">
    <w:name w:val="Mención sin resolver2"/>
    <w:basedOn w:val="Fuentedeprrafopredeter"/>
    <w:uiPriority w:val="99"/>
    <w:semiHidden/>
    <w:unhideWhenUsed/>
    <w:rsid w:val="00136E6A"/>
    <w:rPr>
      <w:color w:val="605E5C"/>
      <w:shd w:val="clear" w:color="auto" w:fill="E1DFDD"/>
    </w:rPr>
  </w:style>
  <w:style w:type="character" w:customStyle="1" w:styleId="label">
    <w:name w:val="label"/>
    <w:basedOn w:val="Fuentedeprrafopredeter"/>
    <w:rsid w:val="000F2C22"/>
  </w:style>
  <w:style w:type="character" w:customStyle="1" w:styleId="value">
    <w:name w:val="value"/>
    <w:basedOn w:val="Fuentedeprrafopredeter"/>
    <w:rsid w:val="000F2C22"/>
  </w:style>
  <w:style w:type="character" w:customStyle="1" w:styleId="UnresolvedMention">
    <w:name w:val="Unresolved Mention"/>
    <w:basedOn w:val="Fuentedeprrafopredeter"/>
    <w:uiPriority w:val="99"/>
    <w:semiHidden/>
    <w:unhideWhenUsed/>
    <w:rsid w:val="009026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39233">
      <w:bodyDiv w:val="1"/>
      <w:marLeft w:val="0"/>
      <w:marRight w:val="0"/>
      <w:marTop w:val="0"/>
      <w:marBottom w:val="0"/>
      <w:divBdr>
        <w:top w:val="none" w:sz="0" w:space="0" w:color="auto"/>
        <w:left w:val="none" w:sz="0" w:space="0" w:color="auto"/>
        <w:bottom w:val="none" w:sz="0" w:space="0" w:color="auto"/>
        <w:right w:val="none" w:sz="0" w:space="0" w:color="auto"/>
      </w:divBdr>
    </w:div>
    <w:div w:id="68432557">
      <w:bodyDiv w:val="1"/>
      <w:marLeft w:val="0"/>
      <w:marRight w:val="0"/>
      <w:marTop w:val="0"/>
      <w:marBottom w:val="0"/>
      <w:divBdr>
        <w:top w:val="none" w:sz="0" w:space="0" w:color="auto"/>
        <w:left w:val="none" w:sz="0" w:space="0" w:color="auto"/>
        <w:bottom w:val="none" w:sz="0" w:space="0" w:color="auto"/>
        <w:right w:val="none" w:sz="0" w:space="0" w:color="auto"/>
      </w:divBdr>
    </w:div>
    <w:div w:id="72052631">
      <w:bodyDiv w:val="1"/>
      <w:marLeft w:val="0"/>
      <w:marRight w:val="0"/>
      <w:marTop w:val="0"/>
      <w:marBottom w:val="0"/>
      <w:divBdr>
        <w:top w:val="none" w:sz="0" w:space="0" w:color="auto"/>
        <w:left w:val="none" w:sz="0" w:space="0" w:color="auto"/>
        <w:bottom w:val="none" w:sz="0" w:space="0" w:color="auto"/>
        <w:right w:val="none" w:sz="0" w:space="0" w:color="auto"/>
      </w:divBdr>
    </w:div>
    <w:div w:id="77215085">
      <w:bodyDiv w:val="1"/>
      <w:marLeft w:val="0"/>
      <w:marRight w:val="0"/>
      <w:marTop w:val="0"/>
      <w:marBottom w:val="0"/>
      <w:divBdr>
        <w:top w:val="none" w:sz="0" w:space="0" w:color="auto"/>
        <w:left w:val="none" w:sz="0" w:space="0" w:color="auto"/>
        <w:bottom w:val="none" w:sz="0" w:space="0" w:color="auto"/>
        <w:right w:val="none" w:sz="0" w:space="0" w:color="auto"/>
      </w:divBdr>
    </w:div>
    <w:div w:id="114718537">
      <w:bodyDiv w:val="1"/>
      <w:marLeft w:val="0"/>
      <w:marRight w:val="0"/>
      <w:marTop w:val="0"/>
      <w:marBottom w:val="0"/>
      <w:divBdr>
        <w:top w:val="none" w:sz="0" w:space="0" w:color="auto"/>
        <w:left w:val="none" w:sz="0" w:space="0" w:color="auto"/>
        <w:bottom w:val="none" w:sz="0" w:space="0" w:color="auto"/>
        <w:right w:val="none" w:sz="0" w:space="0" w:color="auto"/>
      </w:divBdr>
    </w:div>
    <w:div w:id="155810104">
      <w:bodyDiv w:val="1"/>
      <w:marLeft w:val="0"/>
      <w:marRight w:val="0"/>
      <w:marTop w:val="0"/>
      <w:marBottom w:val="0"/>
      <w:divBdr>
        <w:top w:val="none" w:sz="0" w:space="0" w:color="auto"/>
        <w:left w:val="none" w:sz="0" w:space="0" w:color="auto"/>
        <w:bottom w:val="none" w:sz="0" w:space="0" w:color="auto"/>
        <w:right w:val="none" w:sz="0" w:space="0" w:color="auto"/>
      </w:divBdr>
    </w:div>
    <w:div w:id="177889155">
      <w:bodyDiv w:val="1"/>
      <w:marLeft w:val="0"/>
      <w:marRight w:val="0"/>
      <w:marTop w:val="0"/>
      <w:marBottom w:val="0"/>
      <w:divBdr>
        <w:top w:val="none" w:sz="0" w:space="0" w:color="auto"/>
        <w:left w:val="none" w:sz="0" w:space="0" w:color="auto"/>
        <w:bottom w:val="none" w:sz="0" w:space="0" w:color="auto"/>
        <w:right w:val="none" w:sz="0" w:space="0" w:color="auto"/>
      </w:divBdr>
    </w:div>
    <w:div w:id="190344669">
      <w:bodyDiv w:val="1"/>
      <w:marLeft w:val="0"/>
      <w:marRight w:val="0"/>
      <w:marTop w:val="0"/>
      <w:marBottom w:val="0"/>
      <w:divBdr>
        <w:top w:val="none" w:sz="0" w:space="0" w:color="auto"/>
        <w:left w:val="none" w:sz="0" w:space="0" w:color="auto"/>
        <w:bottom w:val="none" w:sz="0" w:space="0" w:color="auto"/>
        <w:right w:val="none" w:sz="0" w:space="0" w:color="auto"/>
      </w:divBdr>
    </w:div>
    <w:div w:id="203904519">
      <w:bodyDiv w:val="1"/>
      <w:marLeft w:val="0"/>
      <w:marRight w:val="0"/>
      <w:marTop w:val="0"/>
      <w:marBottom w:val="0"/>
      <w:divBdr>
        <w:top w:val="none" w:sz="0" w:space="0" w:color="auto"/>
        <w:left w:val="none" w:sz="0" w:space="0" w:color="auto"/>
        <w:bottom w:val="none" w:sz="0" w:space="0" w:color="auto"/>
        <w:right w:val="none" w:sz="0" w:space="0" w:color="auto"/>
      </w:divBdr>
    </w:div>
    <w:div w:id="255864846">
      <w:bodyDiv w:val="1"/>
      <w:marLeft w:val="0"/>
      <w:marRight w:val="0"/>
      <w:marTop w:val="0"/>
      <w:marBottom w:val="0"/>
      <w:divBdr>
        <w:top w:val="none" w:sz="0" w:space="0" w:color="auto"/>
        <w:left w:val="none" w:sz="0" w:space="0" w:color="auto"/>
        <w:bottom w:val="none" w:sz="0" w:space="0" w:color="auto"/>
        <w:right w:val="none" w:sz="0" w:space="0" w:color="auto"/>
      </w:divBdr>
    </w:div>
    <w:div w:id="274026205">
      <w:bodyDiv w:val="1"/>
      <w:marLeft w:val="0"/>
      <w:marRight w:val="0"/>
      <w:marTop w:val="0"/>
      <w:marBottom w:val="0"/>
      <w:divBdr>
        <w:top w:val="none" w:sz="0" w:space="0" w:color="auto"/>
        <w:left w:val="none" w:sz="0" w:space="0" w:color="auto"/>
        <w:bottom w:val="none" w:sz="0" w:space="0" w:color="auto"/>
        <w:right w:val="none" w:sz="0" w:space="0" w:color="auto"/>
      </w:divBdr>
    </w:div>
    <w:div w:id="299848176">
      <w:bodyDiv w:val="1"/>
      <w:marLeft w:val="0"/>
      <w:marRight w:val="0"/>
      <w:marTop w:val="0"/>
      <w:marBottom w:val="0"/>
      <w:divBdr>
        <w:top w:val="none" w:sz="0" w:space="0" w:color="auto"/>
        <w:left w:val="none" w:sz="0" w:space="0" w:color="auto"/>
        <w:bottom w:val="none" w:sz="0" w:space="0" w:color="auto"/>
        <w:right w:val="none" w:sz="0" w:space="0" w:color="auto"/>
      </w:divBdr>
    </w:div>
    <w:div w:id="347369477">
      <w:bodyDiv w:val="1"/>
      <w:marLeft w:val="0"/>
      <w:marRight w:val="0"/>
      <w:marTop w:val="0"/>
      <w:marBottom w:val="0"/>
      <w:divBdr>
        <w:top w:val="none" w:sz="0" w:space="0" w:color="auto"/>
        <w:left w:val="none" w:sz="0" w:space="0" w:color="auto"/>
        <w:bottom w:val="none" w:sz="0" w:space="0" w:color="auto"/>
        <w:right w:val="none" w:sz="0" w:space="0" w:color="auto"/>
      </w:divBdr>
      <w:divsChild>
        <w:div w:id="1971596428">
          <w:marLeft w:val="0"/>
          <w:marRight w:val="0"/>
          <w:marTop w:val="0"/>
          <w:marBottom w:val="0"/>
          <w:divBdr>
            <w:top w:val="none" w:sz="0" w:space="0" w:color="auto"/>
            <w:left w:val="none" w:sz="0" w:space="0" w:color="auto"/>
            <w:bottom w:val="none" w:sz="0" w:space="0" w:color="auto"/>
            <w:right w:val="none" w:sz="0" w:space="0" w:color="auto"/>
          </w:divBdr>
        </w:div>
        <w:div w:id="244807048">
          <w:marLeft w:val="0"/>
          <w:marRight w:val="0"/>
          <w:marTop w:val="0"/>
          <w:marBottom w:val="0"/>
          <w:divBdr>
            <w:top w:val="none" w:sz="0" w:space="0" w:color="auto"/>
            <w:left w:val="none" w:sz="0" w:space="0" w:color="auto"/>
            <w:bottom w:val="none" w:sz="0" w:space="0" w:color="auto"/>
            <w:right w:val="none" w:sz="0" w:space="0" w:color="auto"/>
          </w:divBdr>
        </w:div>
      </w:divsChild>
    </w:div>
    <w:div w:id="349796416">
      <w:bodyDiv w:val="1"/>
      <w:marLeft w:val="0"/>
      <w:marRight w:val="0"/>
      <w:marTop w:val="0"/>
      <w:marBottom w:val="0"/>
      <w:divBdr>
        <w:top w:val="none" w:sz="0" w:space="0" w:color="auto"/>
        <w:left w:val="none" w:sz="0" w:space="0" w:color="auto"/>
        <w:bottom w:val="none" w:sz="0" w:space="0" w:color="auto"/>
        <w:right w:val="none" w:sz="0" w:space="0" w:color="auto"/>
      </w:divBdr>
    </w:div>
    <w:div w:id="396519856">
      <w:bodyDiv w:val="1"/>
      <w:marLeft w:val="0"/>
      <w:marRight w:val="0"/>
      <w:marTop w:val="0"/>
      <w:marBottom w:val="0"/>
      <w:divBdr>
        <w:top w:val="none" w:sz="0" w:space="0" w:color="auto"/>
        <w:left w:val="none" w:sz="0" w:space="0" w:color="auto"/>
        <w:bottom w:val="none" w:sz="0" w:space="0" w:color="auto"/>
        <w:right w:val="none" w:sz="0" w:space="0" w:color="auto"/>
      </w:divBdr>
    </w:div>
    <w:div w:id="433600157">
      <w:bodyDiv w:val="1"/>
      <w:marLeft w:val="0"/>
      <w:marRight w:val="0"/>
      <w:marTop w:val="0"/>
      <w:marBottom w:val="0"/>
      <w:divBdr>
        <w:top w:val="none" w:sz="0" w:space="0" w:color="auto"/>
        <w:left w:val="none" w:sz="0" w:space="0" w:color="auto"/>
        <w:bottom w:val="none" w:sz="0" w:space="0" w:color="auto"/>
        <w:right w:val="none" w:sz="0" w:space="0" w:color="auto"/>
      </w:divBdr>
    </w:div>
    <w:div w:id="482088692">
      <w:bodyDiv w:val="1"/>
      <w:marLeft w:val="0"/>
      <w:marRight w:val="0"/>
      <w:marTop w:val="0"/>
      <w:marBottom w:val="0"/>
      <w:divBdr>
        <w:top w:val="none" w:sz="0" w:space="0" w:color="auto"/>
        <w:left w:val="none" w:sz="0" w:space="0" w:color="auto"/>
        <w:bottom w:val="none" w:sz="0" w:space="0" w:color="auto"/>
        <w:right w:val="none" w:sz="0" w:space="0" w:color="auto"/>
      </w:divBdr>
    </w:div>
    <w:div w:id="505630505">
      <w:bodyDiv w:val="1"/>
      <w:marLeft w:val="0"/>
      <w:marRight w:val="0"/>
      <w:marTop w:val="0"/>
      <w:marBottom w:val="0"/>
      <w:divBdr>
        <w:top w:val="none" w:sz="0" w:space="0" w:color="auto"/>
        <w:left w:val="none" w:sz="0" w:space="0" w:color="auto"/>
        <w:bottom w:val="none" w:sz="0" w:space="0" w:color="auto"/>
        <w:right w:val="none" w:sz="0" w:space="0" w:color="auto"/>
      </w:divBdr>
    </w:div>
    <w:div w:id="514806191">
      <w:bodyDiv w:val="1"/>
      <w:marLeft w:val="0"/>
      <w:marRight w:val="0"/>
      <w:marTop w:val="0"/>
      <w:marBottom w:val="0"/>
      <w:divBdr>
        <w:top w:val="none" w:sz="0" w:space="0" w:color="auto"/>
        <w:left w:val="none" w:sz="0" w:space="0" w:color="auto"/>
        <w:bottom w:val="none" w:sz="0" w:space="0" w:color="auto"/>
        <w:right w:val="none" w:sz="0" w:space="0" w:color="auto"/>
      </w:divBdr>
    </w:div>
    <w:div w:id="541677339">
      <w:bodyDiv w:val="1"/>
      <w:marLeft w:val="0"/>
      <w:marRight w:val="0"/>
      <w:marTop w:val="0"/>
      <w:marBottom w:val="0"/>
      <w:divBdr>
        <w:top w:val="none" w:sz="0" w:space="0" w:color="auto"/>
        <w:left w:val="none" w:sz="0" w:space="0" w:color="auto"/>
        <w:bottom w:val="none" w:sz="0" w:space="0" w:color="auto"/>
        <w:right w:val="none" w:sz="0" w:space="0" w:color="auto"/>
      </w:divBdr>
    </w:div>
    <w:div w:id="551231667">
      <w:bodyDiv w:val="1"/>
      <w:marLeft w:val="0"/>
      <w:marRight w:val="0"/>
      <w:marTop w:val="0"/>
      <w:marBottom w:val="0"/>
      <w:divBdr>
        <w:top w:val="none" w:sz="0" w:space="0" w:color="auto"/>
        <w:left w:val="none" w:sz="0" w:space="0" w:color="auto"/>
        <w:bottom w:val="none" w:sz="0" w:space="0" w:color="auto"/>
        <w:right w:val="none" w:sz="0" w:space="0" w:color="auto"/>
      </w:divBdr>
    </w:div>
    <w:div w:id="551307785">
      <w:bodyDiv w:val="1"/>
      <w:marLeft w:val="0"/>
      <w:marRight w:val="0"/>
      <w:marTop w:val="0"/>
      <w:marBottom w:val="0"/>
      <w:divBdr>
        <w:top w:val="none" w:sz="0" w:space="0" w:color="auto"/>
        <w:left w:val="none" w:sz="0" w:space="0" w:color="auto"/>
        <w:bottom w:val="none" w:sz="0" w:space="0" w:color="auto"/>
        <w:right w:val="none" w:sz="0" w:space="0" w:color="auto"/>
      </w:divBdr>
    </w:div>
    <w:div w:id="572156436">
      <w:bodyDiv w:val="1"/>
      <w:marLeft w:val="0"/>
      <w:marRight w:val="0"/>
      <w:marTop w:val="0"/>
      <w:marBottom w:val="0"/>
      <w:divBdr>
        <w:top w:val="none" w:sz="0" w:space="0" w:color="auto"/>
        <w:left w:val="none" w:sz="0" w:space="0" w:color="auto"/>
        <w:bottom w:val="none" w:sz="0" w:space="0" w:color="auto"/>
        <w:right w:val="none" w:sz="0" w:space="0" w:color="auto"/>
      </w:divBdr>
    </w:div>
    <w:div w:id="585303690">
      <w:bodyDiv w:val="1"/>
      <w:marLeft w:val="0"/>
      <w:marRight w:val="0"/>
      <w:marTop w:val="0"/>
      <w:marBottom w:val="0"/>
      <w:divBdr>
        <w:top w:val="none" w:sz="0" w:space="0" w:color="auto"/>
        <w:left w:val="none" w:sz="0" w:space="0" w:color="auto"/>
        <w:bottom w:val="none" w:sz="0" w:space="0" w:color="auto"/>
        <w:right w:val="none" w:sz="0" w:space="0" w:color="auto"/>
      </w:divBdr>
    </w:div>
    <w:div w:id="593710894">
      <w:bodyDiv w:val="1"/>
      <w:marLeft w:val="0"/>
      <w:marRight w:val="0"/>
      <w:marTop w:val="0"/>
      <w:marBottom w:val="0"/>
      <w:divBdr>
        <w:top w:val="none" w:sz="0" w:space="0" w:color="auto"/>
        <w:left w:val="none" w:sz="0" w:space="0" w:color="auto"/>
        <w:bottom w:val="none" w:sz="0" w:space="0" w:color="auto"/>
        <w:right w:val="none" w:sz="0" w:space="0" w:color="auto"/>
      </w:divBdr>
    </w:div>
    <w:div w:id="602955312">
      <w:bodyDiv w:val="1"/>
      <w:marLeft w:val="0"/>
      <w:marRight w:val="0"/>
      <w:marTop w:val="0"/>
      <w:marBottom w:val="0"/>
      <w:divBdr>
        <w:top w:val="none" w:sz="0" w:space="0" w:color="auto"/>
        <w:left w:val="none" w:sz="0" w:space="0" w:color="auto"/>
        <w:bottom w:val="none" w:sz="0" w:space="0" w:color="auto"/>
        <w:right w:val="none" w:sz="0" w:space="0" w:color="auto"/>
      </w:divBdr>
    </w:div>
    <w:div w:id="620065326">
      <w:bodyDiv w:val="1"/>
      <w:marLeft w:val="0"/>
      <w:marRight w:val="0"/>
      <w:marTop w:val="0"/>
      <w:marBottom w:val="0"/>
      <w:divBdr>
        <w:top w:val="none" w:sz="0" w:space="0" w:color="auto"/>
        <w:left w:val="none" w:sz="0" w:space="0" w:color="auto"/>
        <w:bottom w:val="none" w:sz="0" w:space="0" w:color="auto"/>
        <w:right w:val="none" w:sz="0" w:space="0" w:color="auto"/>
      </w:divBdr>
    </w:div>
    <w:div w:id="631862742">
      <w:bodyDiv w:val="1"/>
      <w:marLeft w:val="0"/>
      <w:marRight w:val="0"/>
      <w:marTop w:val="0"/>
      <w:marBottom w:val="0"/>
      <w:divBdr>
        <w:top w:val="none" w:sz="0" w:space="0" w:color="auto"/>
        <w:left w:val="none" w:sz="0" w:space="0" w:color="auto"/>
        <w:bottom w:val="none" w:sz="0" w:space="0" w:color="auto"/>
        <w:right w:val="none" w:sz="0" w:space="0" w:color="auto"/>
      </w:divBdr>
    </w:div>
    <w:div w:id="657808461">
      <w:bodyDiv w:val="1"/>
      <w:marLeft w:val="0"/>
      <w:marRight w:val="0"/>
      <w:marTop w:val="0"/>
      <w:marBottom w:val="0"/>
      <w:divBdr>
        <w:top w:val="none" w:sz="0" w:space="0" w:color="auto"/>
        <w:left w:val="none" w:sz="0" w:space="0" w:color="auto"/>
        <w:bottom w:val="none" w:sz="0" w:space="0" w:color="auto"/>
        <w:right w:val="none" w:sz="0" w:space="0" w:color="auto"/>
      </w:divBdr>
    </w:div>
    <w:div w:id="674455048">
      <w:bodyDiv w:val="1"/>
      <w:marLeft w:val="0"/>
      <w:marRight w:val="0"/>
      <w:marTop w:val="0"/>
      <w:marBottom w:val="0"/>
      <w:divBdr>
        <w:top w:val="none" w:sz="0" w:space="0" w:color="auto"/>
        <w:left w:val="none" w:sz="0" w:space="0" w:color="auto"/>
        <w:bottom w:val="none" w:sz="0" w:space="0" w:color="auto"/>
        <w:right w:val="none" w:sz="0" w:space="0" w:color="auto"/>
      </w:divBdr>
    </w:div>
    <w:div w:id="676687698">
      <w:bodyDiv w:val="1"/>
      <w:marLeft w:val="0"/>
      <w:marRight w:val="0"/>
      <w:marTop w:val="0"/>
      <w:marBottom w:val="0"/>
      <w:divBdr>
        <w:top w:val="none" w:sz="0" w:space="0" w:color="auto"/>
        <w:left w:val="none" w:sz="0" w:space="0" w:color="auto"/>
        <w:bottom w:val="none" w:sz="0" w:space="0" w:color="auto"/>
        <w:right w:val="none" w:sz="0" w:space="0" w:color="auto"/>
      </w:divBdr>
    </w:div>
    <w:div w:id="681126639">
      <w:bodyDiv w:val="1"/>
      <w:marLeft w:val="0"/>
      <w:marRight w:val="0"/>
      <w:marTop w:val="0"/>
      <w:marBottom w:val="0"/>
      <w:divBdr>
        <w:top w:val="none" w:sz="0" w:space="0" w:color="auto"/>
        <w:left w:val="none" w:sz="0" w:space="0" w:color="auto"/>
        <w:bottom w:val="none" w:sz="0" w:space="0" w:color="auto"/>
        <w:right w:val="none" w:sz="0" w:space="0" w:color="auto"/>
      </w:divBdr>
    </w:div>
    <w:div w:id="688986452">
      <w:bodyDiv w:val="1"/>
      <w:marLeft w:val="0"/>
      <w:marRight w:val="0"/>
      <w:marTop w:val="0"/>
      <w:marBottom w:val="0"/>
      <w:divBdr>
        <w:top w:val="none" w:sz="0" w:space="0" w:color="auto"/>
        <w:left w:val="none" w:sz="0" w:space="0" w:color="auto"/>
        <w:bottom w:val="none" w:sz="0" w:space="0" w:color="auto"/>
        <w:right w:val="none" w:sz="0" w:space="0" w:color="auto"/>
      </w:divBdr>
    </w:div>
    <w:div w:id="697001425">
      <w:bodyDiv w:val="1"/>
      <w:marLeft w:val="0"/>
      <w:marRight w:val="0"/>
      <w:marTop w:val="0"/>
      <w:marBottom w:val="0"/>
      <w:divBdr>
        <w:top w:val="none" w:sz="0" w:space="0" w:color="auto"/>
        <w:left w:val="none" w:sz="0" w:space="0" w:color="auto"/>
        <w:bottom w:val="none" w:sz="0" w:space="0" w:color="auto"/>
        <w:right w:val="none" w:sz="0" w:space="0" w:color="auto"/>
      </w:divBdr>
    </w:div>
    <w:div w:id="724991379">
      <w:bodyDiv w:val="1"/>
      <w:marLeft w:val="0"/>
      <w:marRight w:val="0"/>
      <w:marTop w:val="0"/>
      <w:marBottom w:val="0"/>
      <w:divBdr>
        <w:top w:val="none" w:sz="0" w:space="0" w:color="auto"/>
        <w:left w:val="none" w:sz="0" w:space="0" w:color="auto"/>
        <w:bottom w:val="none" w:sz="0" w:space="0" w:color="auto"/>
        <w:right w:val="none" w:sz="0" w:space="0" w:color="auto"/>
      </w:divBdr>
    </w:div>
    <w:div w:id="727923022">
      <w:bodyDiv w:val="1"/>
      <w:marLeft w:val="0"/>
      <w:marRight w:val="0"/>
      <w:marTop w:val="0"/>
      <w:marBottom w:val="0"/>
      <w:divBdr>
        <w:top w:val="none" w:sz="0" w:space="0" w:color="auto"/>
        <w:left w:val="none" w:sz="0" w:space="0" w:color="auto"/>
        <w:bottom w:val="none" w:sz="0" w:space="0" w:color="auto"/>
        <w:right w:val="none" w:sz="0" w:space="0" w:color="auto"/>
      </w:divBdr>
    </w:div>
    <w:div w:id="732654599">
      <w:bodyDiv w:val="1"/>
      <w:marLeft w:val="0"/>
      <w:marRight w:val="0"/>
      <w:marTop w:val="0"/>
      <w:marBottom w:val="0"/>
      <w:divBdr>
        <w:top w:val="none" w:sz="0" w:space="0" w:color="auto"/>
        <w:left w:val="none" w:sz="0" w:space="0" w:color="auto"/>
        <w:bottom w:val="none" w:sz="0" w:space="0" w:color="auto"/>
        <w:right w:val="none" w:sz="0" w:space="0" w:color="auto"/>
      </w:divBdr>
    </w:div>
    <w:div w:id="736249549">
      <w:bodyDiv w:val="1"/>
      <w:marLeft w:val="0"/>
      <w:marRight w:val="0"/>
      <w:marTop w:val="0"/>
      <w:marBottom w:val="0"/>
      <w:divBdr>
        <w:top w:val="none" w:sz="0" w:space="0" w:color="auto"/>
        <w:left w:val="none" w:sz="0" w:space="0" w:color="auto"/>
        <w:bottom w:val="none" w:sz="0" w:space="0" w:color="auto"/>
        <w:right w:val="none" w:sz="0" w:space="0" w:color="auto"/>
      </w:divBdr>
    </w:div>
    <w:div w:id="744303476">
      <w:bodyDiv w:val="1"/>
      <w:marLeft w:val="0"/>
      <w:marRight w:val="0"/>
      <w:marTop w:val="0"/>
      <w:marBottom w:val="0"/>
      <w:divBdr>
        <w:top w:val="none" w:sz="0" w:space="0" w:color="auto"/>
        <w:left w:val="none" w:sz="0" w:space="0" w:color="auto"/>
        <w:bottom w:val="none" w:sz="0" w:space="0" w:color="auto"/>
        <w:right w:val="none" w:sz="0" w:space="0" w:color="auto"/>
      </w:divBdr>
    </w:div>
    <w:div w:id="760101528">
      <w:bodyDiv w:val="1"/>
      <w:marLeft w:val="0"/>
      <w:marRight w:val="0"/>
      <w:marTop w:val="0"/>
      <w:marBottom w:val="0"/>
      <w:divBdr>
        <w:top w:val="none" w:sz="0" w:space="0" w:color="auto"/>
        <w:left w:val="none" w:sz="0" w:space="0" w:color="auto"/>
        <w:bottom w:val="none" w:sz="0" w:space="0" w:color="auto"/>
        <w:right w:val="none" w:sz="0" w:space="0" w:color="auto"/>
      </w:divBdr>
    </w:div>
    <w:div w:id="792792283">
      <w:bodyDiv w:val="1"/>
      <w:marLeft w:val="0"/>
      <w:marRight w:val="0"/>
      <w:marTop w:val="0"/>
      <w:marBottom w:val="0"/>
      <w:divBdr>
        <w:top w:val="none" w:sz="0" w:space="0" w:color="auto"/>
        <w:left w:val="none" w:sz="0" w:space="0" w:color="auto"/>
        <w:bottom w:val="none" w:sz="0" w:space="0" w:color="auto"/>
        <w:right w:val="none" w:sz="0" w:space="0" w:color="auto"/>
      </w:divBdr>
    </w:div>
    <w:div w:id="850606777">
      <w:bodyDiv w:val="1"/>
      <w:marLeft w:val="0"/>
      <w:marRight w:val="0"/>
      <w:marTop w:val="0"/>
      <w:marBottom w:val="0"/>
      <w:divBdr>
        <w:top w:val="none" w:sz="0" w:space="0" w:color="auto"/>
        <w:left w:val="none" w:sz="0" w:space="0" w:color="auto"/>
        <w:bottom w:val="none" w:sz="0" w:space="0" w:color="auto"/>
        <w:right w:val="none" w:sz="0" w:space="0" w:color="auto"/>
      </w:divBdr>
    </w:div>
    <w:div w:id="857933715">
      <w:bodyDiv w:val="1"/>
      <w:marLeft w:val="0"/>
      <w:marRight w:val="0"/>
      <w:marTop w:val="0"/>
      <w:marBottom w:val="0"/>
      <w:divBdr>
        <w:top w:val="none" w:sz="0" w:space="0" w:color="auto"/>
        <w:left w:val="none" w:sz="0" w:space="0" w:color="auto"/>
        <w:bottom w:val="none" w:sz="0" w:space="0" w:color="auto"/>
        <w:right w:val="none" w:sz="0" w:space="0" w:color="auto"/>
      </w:divBdr>
    </w:div>
    <w:div w:id="911815804">
      <w:bodyDiv w:val="1"/>
      <w:marLeft w:val="0"/>
      <w:marRight w:val="0"/>
      <w:marTop w:val="0"/>
      <w:marBottom w:val="0"/>
      <w:divBdr>
        <w:top w:val="none" w:sz="0" w:space="0" w:color="auto"/>
        <w:left w:val="none" w:sz="0" w:space="0" w:color="auto"/>
        <w:bottom w:val="none" w:sz="0" w:space="0" w:color="auto"/>
        <w:right w:val="none" w:sz="0" w:space="0" w:color="auto"/>
      </w:divBdr>
    </w:div>
    <w:div w:id="911891793">
      <w:bodyDiv w:val="1"/>
      <w:marLeft w:val="0"/>
      <w:marRight w:val="0"/>
      <w:marTop w:val="0"/>
      <w:marBottom w:val="0"/>
      <w:divBdr>
        <w:top w:val="none" w:sz="0" w:space="0" w:color="auto"/>
        <w:left w:val="none" w:sz="0" w:space="0" w:color="auto"/>
        <w:bottom w:val="none" w:sz="0" w:space="0" w:color="auto"/>
        <w:right w:val="none" w:sz="0" w:space="0" w:color="auto"/>
      </w:divBdr>
    </w:div>
    <w:div w:id="984547565">
      <w:bodyDiv w:val="1"/>
      <w:marLeft w:val="0"/>
      <w:marRight w:val="0"/>
      <w:marTop w:val="0"/>
      <w:marBottom w:val="0"/>
      <w:divBdr>
        <w:top w:val="none" w:sz="0" w:space="0" w:color="auto"/>
        <w:left w:val="none" w:sz="0" w:space="0" w:color="auto"/>
        <w:bottom w:val="none" w:sz="0" w:space="0" w:color="auto"/>
        <w:right w:val="none" w:sz="0" w:space="0" w:color="auto"/>
      </w:divBdr>
    </w:div>
    <w:div w:id="990209879">
      <w:bodyDiv w:val="1"/>
      <w:marLeft w:val="0"/>
      <w:marRight w:val="0"/>
      <w:marTop w:val="0"/>
      <w:marBottom w:val="0"/>
      <w:divBdr>
        <w:top w:val="none" w:sz="0" w:space="0" w:color="auto"/>
        <w:left w:val="none" w:sz="0" w:space="0" w:color="auto"/>
        <w:bottom w:val="none" w:sz="0" w:space="0" w:color="auto"/>
        <w:right w:val="none" w:sz="0" w:space="0" w:color="auto"/>
      </w:divBdr>
    </w:div>
    <w:div w:id="1034765794">
      <w:bodyDiv w:val="1"/>
      <w:marLeft w:val="0"/>
      <w:marRight w:val="0"/>
      <w:marTop w:val="0"/>
      <w:marBottom w:val="0"/>
      <w:divBdr>
        <w:top w:val="none" w:sz="0" w:space="0" w:color="auto"/>
        <w:left w:val="none" w:sz="0" w:space="0" w:color="auto"/>
        <w:bottom w:val="none" w:sz="0" w:space="0" w:color="auto"/>
        <w:right w:val="none" w:sz="0" w:space="0" w:color="auto"/>
      </w:divBdr>
    </w:div>
    <w:div w:id="1040938762">
      <w:bodyDiv w:val="1"/>
      <w:marLeft w:val="0"/>
      <w:marRight w:val="0"/>
      <w:marTop w:val="0"/>
      <w:marBottom w:val="0"/>
      <w:divBdr>
        <w:top w:val="none" w:sz="0" w:space="0" w:color="auto"/>
        <w:left w:val="none" w:sz="0" w:space="0" w:color="auto"/>
        <w:bottom w:val="none" w:sz="0" w:space="0" w:color="auto"/>
        <w:right w:val="none" w:sz="0" w:space="0" w:color="auto"/>
      </w:divBdr>
    </w:div>
    <w:div w:id="1073048662">
      <w:bodyDiv w:val="1"/>
      <w:marLeft w:val="0"/>
      <w:marRight w:val="0"/>
      <w:marTop w:val="0"/>
      <w:marBottom w:val="0"/>
      <w:divBdr>
        <w:top w:val="none" w:sz="0" w:space="0" w:color="auto"/>
        <w:left w:val="none" w:sz="0" w:space="0" w:color="auto"/>
        <w:bottom w:val="none" w:sz="0" w:space="0" w:color="auto"/>
        <w:right w:val="none" w:sz="0" w:space="0" w:color="auto"/>
      </w:divBdr>
    </w:div>
    <w:div w:id="1077631591">
      <w:bodyDiv w:val="1"/>
      <w:marLeft w:val="0"/>
      <w:marRight w:val="0"/>
      <w:marTop w:val="0"/>
      <w:marBottom w:val="0"/>
      <w:divBdr>
        <w:top w:val="none" w:sz="0" w:space="0" w:color="auto"/>
        <w:left w:val="none" w:sz="0" w:space="0" w:color="auto"/>
        <w:bottom w:val="none" w:sz="0" w:space="0" w:color="auto"/>
        <w:right w:val="none" w:sz="0" w:space="0" w:color="auto"/>
      </w:divBdr>
      <w:divsChild>
        <w:div w:id="983896388">
          <w:marLeft w:val="0"/>
          <w:marRight w:val="0"/>
          <w:marTop w:val="0"/>
          <w:marBottom w:val="0"/>
          <w:divBdr>
            <w:top w:val="none" w:sz="0" w:space="0" w:color="auto"/>
            <w:left w:val="none" w:sz="0" w:space="0" w:color="auto"/>
            <w:bottom w:val="none" w:sz="0" w:space="0" w:color="auto"/>
            <w:right w:val="none" w:sz="0" w:space="0" w:color="auto"/>
          </w:divBdr>
        </w:div>
        <w:div w:id="1500579684">
          <w:marLeft w:val="0"/>
          <w:marRight w:val="0"/>
          <w:marTop w:val="0"/>
          <w:marBottom w:val="0"/>
          <w:divBdr>
            <w:top w:val="none" w:sz="0" w:space="0" w:color="auto"/>
            <w:left w:val="none" w:sz="0" w:space="0" w:color="auto"/>
            <w:bottom w:val="none" w:sz="0" w:space="0" w:color="auto"/>
            <w:right w:val="none" w:sz="0" w:space="0" w:color="auto"/>
          </w:divBdr>
        </w:div>
        <w:div w:id="418256226">
          <w:marLeft w:val="0"/>
          <w:marRight w:val="0"/>
          <w:marTop w:val="0"/>
          <w:marBottom w:val="0"/>
          <w:divBdr>
            <w:top w:val="none" w:sz="0" w:space="0" w:color="auto"/>
            <w:left w:val="none" w:sz="0" w:space="0" w:color="auto"/>
            <w:bottom w:val="none" w:sz="0" w:space="0" w:color="auto"/>
            <w:right w:val="none" w:sz="0" w:space="0" w:color="auto"/>
          </w:divBdr>
        </w:div>
        <w:div w:id="1707295010">
          <w:marLeft w:val="0"/>
          <w:marRight w:val="0"/>
          <w:marTop w:val="0"/>
          <w:marBottom w:val="0"/>
          <w:divBdr>
            <w:top w:val="none" w:sz="0" w:space="0" w:color="auto"/>
            <w:left w:val="none" w:sz="0" w:space="0" w:color="auto"/>
            <w:bottom w:val="none" w:sz="0" w:space="0" w:color="auto"/>
            <w:right w:val="none" w:sz="0" w:space="0" w:color="auto"/>
          </w:divBdr>
        </w:div>
      </w:divsChild>
    </w:div>
    <w:div w:id="1105270049">
      <w:bodyDiv w:val="1"/>
      <w:marLeft w:val="0"/>
      <w:marRight w:val="0"/>
      <w:marTop w:val="0"/>
      <w:marBottom w:val="0"/>
      <w:divBdr>
        <w:top w:val="none" w:sz="0" w:space="0" w:color="auto"/>
        <w:left w:val="none" w:sz="0" w:space="0" w:color="auto"/>
        <w:bottom w:val="none" w:sz="0" w:space="0" w:color="auto"/>
        <w:right w:val="none" w:sz="0" w:space="0" w:color="auto"/>
      </w:divBdr>
    </w:div>
    <w:div w:id="1124428852">
      <w:bodyDiv w:val="1"/>
      <w:marLeft w:val="0"/>
      <w:marRight w:val="0"/>
      <w:marTop w:val="0"/>
      <w:marBottom w:val="0"/>
      <w:divBdr>
        <w:top w:val="none" w:sz="0" w:space="0" w:color="auto"/>
        <w:left w:val="none" w:sz="0" w:space="0" w:color="auto"/>
        <w:bottom w:val="none" w:sz="0" w:space="0" w:color="auto"/>
        <w:right w:val="none" w:sz="0" w:space="0" w:color="auto"/>
      </w:divBdr>
    </w:div>
    <w:div w:id="1127315587">
      <w:bodyDiv w:val="1"/>
      <w:marLeft w:val="0"/>
      <w:marRight w:val="0"/>
      <w:marTop w:val="0"/>
      <w:marBottom w:val="0"/>
      <w:divBdr>
        <w:top w:val="none" w:sz="0" w:space="0" w:color="auto"/>
        <w:left w:val="none" w:sz="0" w:space="0" w:color="auto"/>
        <w:bottom w:val="none" w:sz="0" w:space="0" w:color="auto"/>
        <w:right w:val="none" w:sz="0" w:space="0" w:color="auto"/>
      </w:divBdr>
    </w:div>
    <w:div w:id="1131290002">
      <w:bodyDiv w:val="1"/>
      <w:marLeft w:val="0"/>
      <w:marRight w:val="0"/>
      <w:marTop w:val="0"/>
      <w:marBottom w:val="0"/>
      <w:divBdr>
        <w:top w:val="none" w:sz="0" w:space="0" w:color="auto"/>
        <w:left w:val="none" w:sz="0" w:space="0" w:color="auto"/>
        <w:bottom w:val="none" w:sz="0" w:space="0" w:color="auto"/>
        <w:right w:val="none" w:sz="0" w:space="0" w:color="auto"/>
      </w:divBdr>
    </w:div>
    <w:div w:id="1168253286">
      <w:bodyDiv w:val="1"/>
      <w:marLeft w:val="0"/>
      <w:marRight w:val="0"/>
      <w:marTop w:val="0"/>
      <w:marBottom w:val="0"/>
      <w:divBdr>
        <w:top w:val="none" w:sz="0" w:space="0" w:color="auto"/>
        <w:left w:val="none" w:sz="0" w:space="0" w:color="auto"/>
        <w:bottom w:val="none" w:sz="0" w:space="0" w:color="auto"/>
        <w:right w:val="none" w:sz="0" w:space="0" w:color="auto"/>
      </w:divBdr>
    </w:div>
    <w:div w:id="1184052656">
      <w:bodyDiv w:val="1"/>
      <w:marLeft w:val="0"/>
      <w:marRight w:val="0"/>
      <w:marTop w:val="0"/>
      <w:marBottom w:val="0"/>
      <w:divBdr>
        <w:top w:val="none" w:sz="0" w:space="0" w:color="auto"/>
        <w:left w:val="none" w:sz="0" w:space="0" w:color="auto"/>
        <w:bottom w:val="none" w:sz="0" w:space="0" w:color="auto"/>
        <w:right w:val="none" w:sz="0" w:space="0" w:color="auto"/>
      </w:divBdr>
    </w:div>
    <w:div w:id="1215506716">
      <w:bodyDiv w:val="1"/>
      <w:marLeft w:val="0"/>
      <w:marRight w:val="0"/>
      <w:marTop w:val="0"/>
      <w:marBottom w:val="0"/>
      <w:divBdr>
        <w:top w:val="none" w:sz="0" w:space="0" w:color="auto"/>
        <w:left w:val="none" w:sz="0" w:space="0" w:color="auto"/>
        <w:bottom w:val="none" w:sz="0" w:space="0" w:color="auto"/>
        <w:right w:val="none" w:sz="0" w:space="0" w:color="auto"/>
      </w:divBdr>
    </w:div>
    <w:div w:id="1232813044">
      <w:bodyDiv w:val="1"/>
      <w:marLeft w:val="0"/>
      <w:marRight w:val="0"/>
      <w:marTop w:val="0"/>
      <w:marBottom w:val="0"/>
      <w:divBdr>
        <w:top w:val="none" w:sz="0" w:space="0" w:color="auto"/>
        <w:left w:val="none" w:sz="0" w:space="0" w:color="auto"/>
        <w:bottom w:val="none" w:sz="0" w:space="0" w:color="auto"/>
        <w:right w:val="none" w:sz="0" w:space="0" w:color="auto"/>
      </w:divBdr>
    </w:div>
    <w:div w:id="1235433765">
      <w:bodyDiv w:val="1"/>
      <w:marLeft w:val="0"/>
      <w:marRight w:val="0"/>
      <w:marTop w:val="0"/>
      <w:marBottom w:val="0"/>
      <w:divBdr>
        <w:top w:val="none" w:sz="0" w:space="0" w:color="auto"/>
        <w:left w:val="none" w:sz="0" w:space="0" w:color="auto"/>
        <w:bottom w:val="none" w:sz="0" w:space="0" w:color="auto"/>
        <w:right w:val="none" w:sz="0" w:space="0" w:color="auto"/>
      </w:divBdr>
    </w:div>
    <w:div w:id="1244219729">
      <w:bodyDiv w:val="1"/>
      <w:marLeft w:val="0"/>
      <w:marRight w:val="0"/>
      <w:marTop w:val="0"/>
      <w:marBottom w:val="0"/>
      <w:divBdr>
        <w:top w:val="none" w:sz="0" w:space="0" w:color="auto"/>
        <w:left w:val="none" w:sz="0" w:space="0" w:color="auto"/>
        <w:bottom w:val="none" w:sz="0" w:space="0" w:color="auto"/>
        <w:right w:val="none" w:sz="0" w:space="0" w:color="auto"/>
      </w:divBdr>
    </w:div>
    <w:div w:id="1269655614">
      <w:bodyDiv w:val="1"/>
      <w:marLeft w:val="0"/>
      <w:marRight w:val="0"/>
      <w:marTop w:val="0"/>
      <w:marBottom w:val="0"/>
      <w:divBdr>
        <w:top w:val="none" w:sz="0" w:space="0" w:color="auto"/>
        <w:left w:val="none" w:sz="0" w:space="0" w:color="auto"/>
        <w:bottom w:val="none" w:sz="0" w:space="0" w:color="auto"/>
        <w:right w:val="none" w:sz="0" w:space="0" w:color="auto"/>
      </w:divBdr>
    </w:div>
    <w:div w:id="1300955202">
      <w:bodyDiv w:val="1"/>
      <w:marLeft w:val="0"/>
      <w:marRight w:val="0"/>
      <w:marTop w:val="0"/>
      <w:marBottom w:val="0"/>
      <w:divBdr>
        <w:top w:val="none" w:sz="0" w:space="0" w:color="auto"/>
        <w:left w:val="none" w:sz="0" w:space="0" w:color="auto"/>
        <w:bottom w:val="none" w:sz="0" w:space="0" w:color="auto"/>
        <w:right w:val="none" w:sz="0" w:space="0" w:color="auto"/>
      </w:divBdr>
    </w:div>
    <w:div w:id="1302807124">
      <w:bodyDiv w:val="1"/>
      <w:marLeft w:val="0"/>
      <w:marRight w:val="0"/>
      <w:marTop w:val="0"/>
      <w:marBottom w:val="0"/>
      <w:divBdr>
        <w:top w:val="none" w:sz="0" w:space="0" w:color="auto"/>
        <w:left w:val="none" w:sz="0" w:space="0" w:color="auto"/>
        <w:bottom w:val="none" w:sz="0" w:space="0" w:color="auto"/>
        <w:right w:val="none" w:sz="0" w:space="0" w:color="auto"/>
      </w:divBdr>
    </w:div>
    <w:div w:id="1310400651">
      <w:bodyDiv w:val="1"/>
      <w:marLeft w:val="0"/>
      <w:marRight w:val="0"/>
      <w:marTop w:val="0"/>
      <w:marBottom w:val="0"/>
      <w:divBdr>
        <w:top w:val="none" w:sz="0" w:space="0" w:color="auto"/>
        <w:left w:val="none" w:sz="0" w:space="0" w:color="auto"/>
        <w:bottom w:val="none" w:sz="0" w:space="0" w:color="auto"/>
        <w:right w:val="none" w:sz="0" w:space="0" w:color="auto"/>
      </w:divBdr>
    </w:div>
    <w:div w:id="1311517618">
      <w:bodyDiv w:val="1"/>
      <w:marLeft w:val="0"/>
      <w:marRight w:val="0"/>
      <w:marTop w:val="0"/>
      <w:marBottom w:val="0"/>
      <w:divBdr>
        <w:top w:val="none" w:sz="0" w:space="0" w:color="auto"/>
        <w:left w:val="none" w:sz="0" w:space="0" w:color="auto"/>
        <w:bottom w:val="none" w:sz="0" w:space="0" w:color="auto"/>
        <w:right w:val="none" w:sz="0" w:space="0" w:color="auto"/>
      </w:divBdr>
    </w:div>
    <w:div w:id="1329477406">
      <w:bodyDiv w:val="1"/>
      <w:marLeft w:val="0"/>
      <w:marRight w:val="0"/>
      <w:marTop w:val="0"/>
      <w:marBottom w:val="0"/>
      <w:divBdr>
        <w:top w:val="none" w:sz="0" w:space="0" w:color="auto"/>
        <w:left w:val="none" w:sz="0" w:space="0" w:color="auto"/>
        <w:bottom w:val="none" w:sz="0" w:space="0" w:color="auto"/>
        <w:right w:val="none" w:sz="0" w:space="0" w:color="auto"/>
      </w:divBdr>
    </w:div>
    <w:div w:id="1357846978">
      <w:bodyDiv w:val="1"/>
      <w:marLeft w:val="0"/>
      <w:marRight w:val="0"/>
      <w:marTop w:val="0"/>
      <w:marBottom w:val="0"/>
      <w:divBdr>
        <w:top w:val="none" w:sz="0" w:space="0" w:color="auto"/>
        <w:left w:val="none" w:sz="0" w:space="0" w:color="auto"/>
        <w:bottom w:val="none" w:sz="0" w:space="0" w:color="auto"/>
        <w:right w:val="none" w:sz="0" w:space="0" w:color="auto"/>
      </w:divBdr>
    </w:div>
    <w:div w:id="1368214051">
      <w:bodyDiv w:val="1"/>
      <w:marLeft w:val="0"/>
      <w:marRight w:val="0"/>
      <w:marTop w:val="0"/>
      <w:marBottom w:val="0"/>
      <w:divBdr>
        <w:top w:val="none" w:sz="0" w:space="0" w:color="auto"/>
        <w:left w:val="none" w:sz="0" w:space="0" w:color="auto"/>
        <w:bottom w:val="none" w:sz="0" w:space="0" w:color="auto"/>
        <w:right w:val="none" w:sz="0" w:space="0" w:color="auto"/>
      </w:divBdr>
    </w:div>
    <w:div w:id="1424061333">
      <w:bodyDiv w:val="1"/>
      <w:marLeft w:val="0"/>
      <w:marRight w:val="0"/>
      <w:marTop w:val="0"/>
      <w:marBottom w:val="0"/>
      <w:divBdr>
        <w:top w:val="none" w:sz="0" w:space="0" w:color="auto"/>
        <w:left w:val="none" w:sz="0" w:space="0" w:color="auto"/>
        <w:bottom w:val="none" w:sz="0" w:space="0" w:color="auto"/>
        <w:right w:val="none" w:sz="0" w:space="0" w:color="auto"/>
      </w:divBdr>
    </w:div>
    <w:div w:id="1465150638">
      <w:bodyDiv w:val="1"/>
      <w:marLeft w:val="0"/>
      <w:marRight w:val="0"/>
      <w:marTop w:val="0"/>
      <w:marBottom w:val="0"/>
      <w:divBdr>
        <w:top w:val="none" w:sz="0" w:space="0" w:color="auto"/>
        <w:left w:val="none" w:sz="0" w:space="0" w:color="auto"/>
        <w:bottom w:val="none" w:sz="0" w:space="0" w:color="auto"/>
        <w:right w:val="none" w:sz="0" w:space="0" w:color="auto"/>
      </w:divBdr>
    </w:div>
    <w:div w:id="1493063250">
      <w:bodyDiv w:val="1"/>
      <w:marLeft w:val="0"/>
      <w:marRight w:val="0"/>
      <w:marTop w:val="0"/>
      <w:marBottom w:val="0"/>
      <w:divBdr>
        <w:top w:val="none" w:sz="0" w:space="0" w:color="auto"/>
        <w:left w:val="none" w:sz="0" w:space="0" w:color="auto"/>
        <w:bottom w:val="none" w:sz="0" w:space="0" w:color="auto"/>
        <w:right w:val="none" w:sz="0" w:space="0" w:color="auto"/>
      </w:divBdr>
    </w:div>
    <w:div w:id="1576629080">
      <w:bodyDiv w:val="1"/>
      <w:marLeft w:val="0"/>
      <w:marRight w:val="0"/>
      <w:marTop w:val="0"/>
      <w:marBottom w:val="0"/>
      <w:divBdr>
        <w:top w:val="none" w:sz="0" w:space="0" w:color="auto"/>
        <w:left w:val="none" w:sz="0" w:space="0" w:color="auto"/>
        <w:bottom w:val="none" w:sz="0" w:space="0" w:color="auto"/>
        <w:right w:val="none" w:sz="0" w:space="0" w:color="auto"/>
      </w:divBdr>
    </w:div>
    <w:div w:id="1651397206">
      <w:bodyDiv w:val="1"/>
      <w:marLeft w:val="0"/>
      <w:marRight w:val="0"/>
      <w:marTop w:val="0"/>
      <w:marBottom w:val="0"/>
      <w:divBdr>
        <w:top w:val="none" w:sz="0" w:space="0" w:color="auto"/>
        <w:left w:val="none" w:sz="0" w:space="0" w:color="auto"/>
        <w:bottom w:val="none" w:sz="0" w:space="0" w:color="auto"/>
        <w:right w:val="none" w:sz="0" w:space="0" w:color="auto"/>
      </w:divBdr>
    </w:div>
    <w:div w:id="1661150527">
      <w:bodyDiv w:val="1"/>
      <w:marLeft w:val="0"/>
      <w:marRight w:val="0"/>
      <w:marTop w:val="0"/>
      <w:marBottom w:val="0"/>
      <w:divBdr>
        <w:top w:val="none" w:sz="0" w:space="0" w:color="auto"/>
        <w:left w:val="none" w:sz="0" w:space="0" w:color="auto"/>
        <w:bottom w:val="none" w:sz="0" w:space="0" w:color="auto"/>
        <w:right w:val="none" w:sz="0" w:space="0" w:color="auto"/>
      </w:divBdr>
    </w:div>
    <w:div w:id="1661229714">
      <w:bodyDiv w:val="1"/>
      <w:marLeft w:val="0"/>
      <w:marRight w:val="0"/>
      <w:marTop w:val="0"/>
      <w:marBottom w:val="0"/>
      <w:divBdr>
        <w:top w:val="none" w:sz="0" w:space="0" w:color="auto"/>
        <w:left w:val="none" w:sz="0" w:space="0" w:color="auto"/>
        <w:bottom w:val="none" w:sz="0" w:space="0" w:color="auto"/>
        <w:right w:val="none" w:sz="0" w:space="0" w:color="auto"/>
      </w:divBdr>
    </w:div>
    <w:div w:id="1700668772">
      <w:bodyDiv w:val="1"/>
      <w:marLeft w:val="0"/>
      <w:marRight w:val="0"/>
      <w:marTop w:val="0"/>
      <w:marBottom w:val="0"/>
      <w:divBdr>
        <w:top w:val="none" w:sz="0" w:space="0" w:color="auto"/>
        <w:left w:val="none" w:sz="0" w:space="0" w:color="auto"/>
        <w:bottom w:val="none" w:sz="0" w:space="0" w:color="auto"/>
        <w:right w:val="none" w:sz="0" w:space="0" w:color="auto"/>
      </w:divBdr>
    </w:div>
    <w:div w:id="1738358571">
      <w:bodyDiv w:val="1"/>
      <w:marLeft w:val="0"/>
      <w:marRight w:val="0"/>
      <w:marTop w:val="0"/>
      <w:marBottom w:val="0"/>
      <w:divBdr>
        <w:top w:val="none" w:sz="0" w:space="0" w:color="auto"/>
        <w:left w:val="none" w:sz="0" w:space="0" w:color="auto"/>
        <w:bottom w:val="none" w:sz="0" w:space="0" w:color="auto"/>
        <w:right w:val="none" w:sz="0" w:space="0" w:color="auto"/>
      </w:divBdr>
    </w:div>
    <w:div w:id="1748571345">
      <w:bodyDiv w:val="1"/>
      <w:marLeft w:val="0"/>
      <w:marRight w:val="0"/>
      <w:marTop w:val="0"/>
      <w:marBottom w:val="0"/>
      <w:divBdr>
        <w:top w:val="none" w:sz="0" w:space="0" w:color="auto"/>
        <w:left w:val="none" w:sz="0" w:space="0" w:color="auto"/>
        <w:bottom w:val="none" w:sz="0" w:space="0" w:color="auto"/>
        <w:right w:val="none" w:sz="0" w:space="0" w:color="auto"/>
      </w:divBdr>
    </w:div>
    <w:div w:id="1783762113">
      <w:bodyDiv w:val="1"/>
      <w:marLeft w:val="0"/>
      <w:marRight w:val="0"/>
      <w:marTop w:val="0"/>
      <w:marBottom w:val="0"/>
      <w:divBdr>
        <w:top w:val="none" w:sz="0" w:space="0" w:color="auto"/>
        <w:left w:val="none" w:sz="0" w:space="0" w:color="auto"/>
        <w:bottom w:val="none" w:sz="0" w:space="0" w:color="auto"/>
        <w:right w:val="none" w:sz="0" w:space="0" w:color="auto"/>
      </w:divBdr>
    </w:div>
    <w:div w:id="1785884347">
      <w:bodyDiv w:val="1"/>
      <w:marLeft w:val="0"/>
      <w:marRight w:val="0"/>
      <w:marTop w:val="0"/>
      <w:marBottom w:val="0"/>
      <w:divBdr>
        <w:top w:val="none" w:sz="0" w:space="0" w:color="auto"/>
        <w:left w:val="none" w:sz="0" w:space="0" w:color="auto"/>
        <w:bottom w:val="none" w:sz="0" w:space="0" w:color="auto"/>
        <w:right w:val="none" w:sz="0" w:space="0" w:color="auto"/>
      </w:divBdr>
    </w:div>
    <w:div w:id="1787189823">
      <w:bodyDiv w:val="1"/>
      <w:marLeft w:val="0"/>
      <w:marRight w:val="0"/>
      <w:marTop w:val="0"/>
      <w:marBottom w:val="0"/>
      <w:divBdr>
        <w:top w:val="none" w:sz="0" w:space="0" w:color="auto"/>
        <w:left w:val="none" w:sz="0" w:space="0" w:color="auto"/>
        <w:bottom w:val="none" w:sz="0" w:space="0" w:color="auto"/>
        <w:right w:val="none" w:sz="0" w:space="0" w:color="auto"/>
      </w:divBdr>
    </w:div>
    <w:div w:id="1986659669">
      <w:bodyDiv w:val="1"/>
      <w:marLeft w:val="0"/>
      <w:marRight w:val="0"/>
      <w:marTop w:val="0"/>
      <w:marBottom w:val="0"/>
      <w:divBdr>
        <w:top w:val="none" w:sz="0" w:space="0" w:color="auto"/>
        <w:left w:val="none" w:sz="0" w:space="0" w:color="auto"/>
        <w:bottom w:val="none" w:sz="0" w:space="0" w:color="auto"/>
        <w:right w:val="none" w:sz="0" w:space="0" w:color="auto"/>
      </w:divBdr>
    </w:div>
    <w:div w:id="2026664752">
      <w:bodyDiv w:val="1"/>
      <w:marLeft w:val="0"/>
      <w:marRight w:val="0"/>
      <w:marTop w:val="0"/>
      <w:marBottom w:val="0"/>
      <w:divBdr>
        <w:top w:val="none" w:sz="0" w:space="0" w:color="auto"/>
        <w:left w:val="none" w:sz="0" w:space="0" w:color="auto"/>
        <w:bottom w:val="none" w:sz="0" w:space="0" w:color="auto"/>
        <w:right w:val="none" w:sz="0" w:space="0" w:color="auto"/>
      </w:divBdr>
    </w:div>
    <w:div w:id="2046297195">
      <w:bodyDiv w:val="1"/>
      <w:marLeft w:val="0"/>
      <w:marRight w:val="0"/>
      <w:marTop w:val="0"/>
      <w:marBottom w:val="0"/>
      <w:divBdr>
        <w:top w:val="none" w:sz="0" w:space="0" w:color="auto"/>
        <w:left w:val="none" w:sz="0" w:space="0" w:color="auto"/>
        <w:bottom w:val="none" w:sz="0" w:space="0" w:color="auto"/>
        <w:right w:val="none" w:sz="0" w:space="0" w:color="auto"/>
      </w:divBdr>
    </w:div>
    <w:div w:id="2068263964">
      <w:bodyDiv w:val="1"/>
      <w:marLeft w:val="0"/>
      <w:marRight w:val="0"/>
      <w:marTop w:val="0"/>
      <w:marBottom w:val="0"/>
      <w:divBdr>
        <w:top w:val="none" w:sz="0" w:space="0" w:color="auto"/>
        <w:left w:val="none" w:sz="0" w:space="0" w:color="auto"/>
        <w:bottom w:val="none" w:sz="0" w:space="0" w:color="auto"/>
        <w:right w:val="none" w:sz="0" w:space="0" w:color="auto"/>
      </w:divBdr>
    </w:div>
    <w:div w:id="2101369224">
      <w:bodyDiv w:val="1"/>
      <w:marLeft w:val="0"/>
      <w:marRight w:val="0"/>
      <w:marTop w:val="0"/>
      <w:marBottom w:val="0"/>
      <w:divBdr>
        <w:top w:val="none" w:sz="0" w:space="0" w:color="auto"/>
        <w:left w:val="none" w:sz="0" w:space="0" w:color="auto"/>
        <w:bottom w:val="none" w:sz="0" w:space="0" w:color="auto"/>
        <w:right w:val="none" w:sz="0" w:space="0" w:color="auto"/>
      </w:divBdr>
    </w:div>
    <w:div w:id="2105220588">
      <w:bodyDiv w:val="1"/>
      <w:marLeft w:val="0"/>
      <w:marRight w:val="0"/>
      <w:marTop w:val="0"/>
      <w:marBottom w:val="0"/>
      <w:divBdr>
        <w:top w:val="none" w:sz="0" w:space="0" w:color="auto"/>
        <w:left w:val="none" w:sz="0" w:space="0" w:color="auto"/>
        <w:bottom w:val="none" w:sz="0" w:space="0" w:color="auto"/>
        <w:right w:val="none" w:sz="0" w:space="0" w:color="auto"/>
      </w:divBdr>
    </w:div>
    <w:div w:id="2110813759">
      <w:bodyDiv w:val="1"/>
      <w:marLeft w:val="0"/>
      <w:marRight w:val="0"/>
      <w:marTop w:val="0"/>
      <w:marBottom w:val="0"/>
      <w:divBdr>
        <w:top w:val="none" w:sz="0" w:space="0" w:color="auto"/>
        <w:left w:val="none" w:sz="0" w:space="0" w:color="auto"/>
        <w:bottom w:val="none" w:sz="0" w:space="0" w:color="auto"/>
        <w:right w:val="none" w:sz="0" w:space="0" w:color="auto"/>
      </w:divBdr>
    </w:div>
    <w:div w:id="2137527108">
      <w:bodyDiv w:val="1"/>
      <w:marLeft w:val="0"/>
      <w:marRight w:val="0"/>
      <w:marTop w:val="0"/>
      <w:marBottom w:val="0"/>
      <w:divBdr>
        <w:top w:val="none" w:sz="0" w:space="0" w:color="auto"/>
        <w:left w:val="none" w:sz="0" w:space="0" w:color="auto"/>
        <w:bottom w:val="none" w:sz="0" w:space="0" w:color="auto"/>
        <w:right w:val="none" w:sz="0" w:space="0" w:color="auto"/>
      </w:divBdr>
    </w:div>
    <w:div w:id="2146121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10.jpeg"/><Relationship Id="rId10" Type="http://schemas.openxmlformats.org/officeDocument/2006/relationships/image" Target="media/image2.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doi.org/10.33262/cienciadigital.v3i1.249" TargetMode="External"/><Relationship Id="rId14" Type="http://schemas.openxmlformats.org/officeDocument/2006/relationships/image" Target="media/image6.png"/><Relationship Id="rId22" Type="http://schemas.openxmlformats.org/officeDocument/2006/relationships/image" Target="media/image9.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Nuñ15</b:Tag>
    <b:SourceType>JournalArticle</b:SourceType>
    <b:Guid>{7AEF6BAD-5223-47E8-B5EC-922A74283F14}</b:Guid>
    <b:Title>La inteligencia de negocio como apoyo a la toma de decisiones en el ámbito académico</b:Title>
    <b:Year>2015</b:Year>
    <b:City>Madrid</b:City>
    <b:Publisher>Gecontec</b:Publisher>
    <b:Volume>3</b:Volume>
    <b:Issue>2</b:Issue>
    <b:StandardNumber>2255-5648</b:StandardNumber>
    <b:Author>
      <b:Author>
        <b:NameList>
          <b:Person>
            <b:Last>Nuñez</b:Last>
            <b:First>Lissette</b:First>
          </b:Person>
          <b:Person>
            <b:Last>Reyes</b:Last>
            <b:First>Yusnier</b:First>
          </b:Person>
        </b:NameList>
      </b:Author>
    </b:Author>
    <b:JournalName>Latindex</b:JournalName>
    <b:Pages>63-73</b:Pages>
    <b:RefOrder>15</b:RefOrder>
  </b:Source>
  <b:Source>
    <b:Tag>Car13</b:Tag>
    <b:SourceType>Book</b:SourceType>
    <b:Guid>{B87396E1-D0F0-49C4-8C37-31709A3C2311}</b:Guid>
    <b:Author>
      <b:Author>
        <b:NameList>
          <b:Person>
            <b:Last>Caralt</b:Last>
            <b:First>J</b:First>
          </b:Person>
          <b:Person>
            <b:Last>Díaz</b:Last>
            <b:First>J</b:First>
          </b:Person>
        </b:NameList>
      </b:Author>
    </b:Author>
    <b:Title>Introducción al Business Intelligence</b:Title>
    <b:Year>2013</b:Year>
    <b:City>Barcelona</b:City>
    <b:Publisher>UOC</b:Publisher>
    <b:StandardNumber>ISBN</b:StandardNumber>
    <b:RefOrder>13</b:RefOrder>
  </b:Source>
  <b:Source>
    <b:Tag>Her12</b:Tag>
    <b:SourceType>Book</b:SourceType>
    <b:Guid>{EC76251E-A6C8-4E48-8E2F-CC6A6E08E709}</b:Guid>
    <b:Author>
      <b:Author>
        <b:NameList>
          <b:Person>
            <b:Last>Heredero</b:Last>
            <b:First>C</b:First>
          </b:Person>
          <b:Person>
            <b:Last>López</b:Last>
            <b:First>J</b:First>
          </b:Person>
          <b:Person>
            <b:Last>Medina</b:Last>
            <b:First>S</b:First>
          </b:Person>
          <b:Person>
            <b:Last>Romo</b:Last>
            <b:First>S</b:First>
          </b:Person>
        </b:NameList>
      </b:Author>
    </b:Author>
    <b:Title>Informática y comunicaciones en la empresa</b:Title>
    <b:Year>2012</b:Year>
    <b:City>Madrid</b:City>
    <b:Publisher>Esic</b:Publisher>
    <b:StandardNumber>ISBN</b:StandardNumber>
    <b:RefOrder>16</b:RefOrder>
  </b:Source>
  <b:Source>
    <b:Tag>Sol13</b:Tag>
    <b:SourceType>Book</b:SourceType>
    <b:Guid>{EBB2FE93-C403-4C5D-AB13-55033050A655}</b:Guid>
    <b:Author>
      <b:Author>
        <b:NameList>
          <b:Person>
            <b:Last>Solleiro</b:Last>
            <b:First>J</b:First>
          </b:Person>
          <b:Person>
            <b:Last>Valle</b:Last>
            <b:First>M</b:First>
          </b:Person>
        </b:NameList>
      </b:Author>
    </b:Author>
    <b:Title>Estrategias competitivas de la industria alimentaria</b:Title>
    <b:Year>2013</b:Year>
    <b:City>México D.F</b:City>
    <b:Publisher>Plaza y Valdés</b:Publisher>
    <b:StandardNumber>ISBN</b:StandardNumber>
    <b:RefOrder>14</b:RefOrder>
  </b:Source>
  <b:Source>
    <b:Tag>Por15</b:Tag>
    <b:SourceType>Book</b:SourceType>
    <b:Guid>{3217477A-034B-43B6-BDB7-A9F952FFBC0B}</b:Guid>
    <b:Author>
      <b:Author>
        <b:NameList>
          <b:Person>
            <b:Last>Porter</b:Last>
            <b:First>M</b:First>
          </b:Person>
        </b:NameList>
      </b:Author>
    </b:Author>
    <b:Title>Estrategia Competitiva: Técnicas para el análisis de los sectores industriales y de la competencia</b:Title>
    <b:Year>2015</b:Year>
    <b:City>México D.F</b:City>
    <b:Publisher>Patria</b:Publisher>
    <b:StandardNumber>ISBN</b:StandardNumber>
    <b:Edition>Segunda</b:Edition>
    <b:RefOrder>17</b:RefOrder>
  </b:Source>
  <b:Source>
    <b:Tag>Alf14</b:Tag>
    <b:SourceType>Book</b:SourceType>
    <b:Guid>{DBA25DE7-6D03-4807-8DDA-1261C3F66D37}</b:Guid>
    <b:Author>
      <b:Author>
        <b:NameList>
          <b:Person>
            <b:Last>Alfaro</b:Last>
            <b:First>C</b:First>
          </b:Person>
          <b:Person>
            <b:Last>Alfaro</b:Last>
            <b:First>J</b:First>
          </b:Person>
          <b:Person>
            <b:Last>Monge</b:Last>
            <b:First>R</b:First>
          </b:Person>
        </b:NameList>
      </b:Author>
    </b:Author>
    <b:Title>Tics en las Pymes de Centroamérica: Impacto en la adopción de las tecnologías de la información y comunicación en el desempeño de las empresas</b:Title>
    <b:Year>2014</b:Year>
    <b:City>Costa Rica</b:City>
    <b:Publisher>IDRC</b:Publisher>
    <b:RefOrder>18</b:RefOrder>
  </b:Source>
  <b:Source>
    <b:Tag>All12</b:Tag>
    <b:SourceType>Book</b:SourceType>
    <b:Guid>{AF0BFBF9-B9EF-438C-BEAC-49447F6BFC1C}</b:Guid>
    <b:Author>
      <b:Author>
        <b:NameList>
          <b:Person>
            <b:Last>Alles</b:Last>
            <b:First>M</b:First>
          </b:Person>
        </b:NameList>
      </b:Author>
    </b:Author>
    <b:Title>Desarrollo del talento humano basado en competencias</b:Title>
    <b:Year>2012</b:Year>
    <b:City>Buenos Aires</b:City>
    <b:Publisher>Granica</b:Publisher>
    <b:StandardNumber>ISBN</b:StandardNumber>
    <b:RefOrder>19</b:RefOrder>
  </b:Source>
  <b:Source>
    <b:Tag>Por12</b:Tag>
    <b:SourceType>Book</b:SourceType>
    <b:Guid>{430D025C-A869-4E4F-95C3-FE90A41F3932}</b:Guid>
    <b:Author>
      <b:Author>
        <b:NameList>
          <b:Person>
            <b:Last>Porter</b:Last>
            <b:First>M</b:First>
          </b:Person>
        </b:NameList>
      </b:Author>
    </b:Author>
    <b:Title>Estrategia y ventaja competitiva: Líderes del management</b:Title>
    <b:Year>2012</b:Year>
    <b:City>Bogotá</b:City>
    <b:Publisher>DEUSTO</b:Publisher>
    <b:RefOrder>20</b:RefOrder>
  </b:Source>
  <b:Source>
    <b:Tag>Flo11</b:Tag>
    <b:SourceType>Book</b:SourceType>
    <b:Guid>{83EAF06C-0755-4DCB-BEFA-88E344E12233}</b:Guid>
    <b:Author>
      <b:Author>
        <b:NameList>
          <b:Person>
            <b:Last>Flores</b:Last>
            <b:First>B</b:First>
          </b:Person>
          <b:Person>
            <b:Last>Gil</b:Last>
            <b:First>A</b:First>
          </b:Person>
          <b:Person>
            <b:Last>Gonzáles</b:Last>
            <b:First>F</b:First>
          </b:Person>
        </b:NameList>
      </b:Author>
    </b:Author>
    <b:Title>Proceso para la toma de decisiones en un entorno globalizado</b:Title>
    <b:Year>2011</b:Year>
    <b:City>Madrid</b:City>
    <b:Publisher>ARECES</b:Publisher>
    <b:RefOrder>21</b:RefOrder>
  </b:Source>
  <b:Source>
    <b:Tag>Swi14</b:Tag>
    <b:SourceType>Book</b:SourceType>
    <b:Guid>{EE9B5D0E-6A43-470E-A9C1-48A980BB73F7}</b:Guid>
    <b:Author>
      <b:Author>
        <b:NameList>
          <b:Person>
            <b:Last>Swift</b:Last>
            <b:First>R</b:First>
          </b:Person>
        </b:NameList>
      </b:Author>
    </b:Author>
    <b:Title>CRM: Cómo mejorar las relaciones con los clientes</b:Title>
    <b:Year>2014</b:Year>
    <b:City>México</b:City>
    <b:Publisher>Prentice Hall</b:Publisher>
    <b:RefOrder>22</b:RefOrder>
  </b:Source>
  <b:Source>
    <b:Tag>Car131</b:Tag>
    <b:SourceType>Book</b:SourceType>
    <b:Guid>{DC8C4D55-8D9F-4E37-9C98-F24239469083}</b:Guid>
    <b:Author>
      <b:Author>
        <b:NameList>
          <b:Person>
            <b:Last>Carrión</b:Last>
            <b:First>J</b:First>
          </b:Person>
        </b:NameList>
      </b:Author>
    </b:Author>
    <b:Title>Estrategia de la visión a la acción</b:Title>
    <b:Year>2013</b:Year>
    <b:City>Madrid</b:City>
    <b:Publisher>ESIC</b:Publisher>
    <b:StandardNumber>ISBN</b:StandardNumber>
    <b:Edition>Segunda</b:Edition>
    <b:RefOrder>23</b:RefOrder>
  </b:Source>
  <b:Source>
    <b:Tag>San12</b:Tag>
    <b:SourceType>Book</b:SourceType>
    <b:Guid>{6210405C-9E3F-4B0A-897C-1D37A08BCEDD}</b:Guid>
    <b:Author>
      <b:Author>
        <b:NameList>
          <b:Person>
            <b:Last>San Miguel</b:Last>
            <b:First>P</b:First>
          </b:Person>
        </b:NameList>
      </b:Author>
    </b:Author>
    <b:Title>Calidad</b:Title>
    <b:Year>2012</b:Year>
    <b:City>Madrid</b:City>
    <b:Publisher>Paraninfo</b:Publisher>
    <b:RefOrder>24</b:RefOrder>
  </b:Source>
  <b:Source>
    <b:Tag>Rod14</b:Tag>
    <b:SourceType>Book</b:SourceType>
    <b:Guid>{8259DE2F-C731-4929-89CE-A7F3E4841998}</b:Guid>
    <b:Author>
      <b:Author>
        <b:NameList>
          <b:Person>
            <b:Last>Rodríguez</b:Last>
            <b:First>J</b:First>
          </b:Person>
        </b:NameList>
      </b:Author>
    </b:Author>
    <b:Title>Cómo hacer inteligente su negocio: Business Intelligence a su alcance</b:Title>
    <b:Year>2014</b:Year>
    <b:City>México D.F</b:City>
    <b:Publisher>Patria</b:Publisher>
    <b:StandardNumber>ISBN</b:StandardNumber>
    <b:RefOrder>5</b:RefOrder>
  </b:Source>
  <b:Source>
    <b:Tag>Ost13</b:Tag>
    <b:SourceType>Book</b:SourceType>
    <b:Guid>{9E3A530A-9398-43AC-A622-5B053FC5B6FF}</b:Guid>
    <b:Author>
      <b:Author>
        <b:NameList>
          <b:Person>
            <b:Last>Osterwalder</b:Last>
            <b:First>A</b:First>
          </b:Person>
          <b:Person>
            <b:Last>Pigneur</b:Last>
            <b:First>Y</b:First>
          </b:Person>
        </b:NameList>
      </b:Author>
    </b:Author>
    <b:Title>Business Model Generation </b:Title>
    <b:Year>2013</b:Year>
    <b:City>Barcelona</b:City>
    <b:Publisher>DEUSTO</b:Publisher>
    <b:RefOrder>25</b:RefOrder>
  </b:Source>
  <b:Source>
    <b:Tag>Ric13</b:Tag>
    <b:SourceType>JournalArticle</b:SourceType>
    <b:Guid>{298CED9F-51D3-4A4F-A2A0-5827E041D2D1}</b:Guid>
    <b:Title>Inteligencia de negocios: Estado del arte</b:Title>
    <b:Year>2013</b:Year>
    <b:Author>
      <b:Author>
        <b:NameList>
          <b:Person>
            <b:Last>Rico</b:Last>
            <b:First>D</b:First>
          </b:Person>
          <b:Person>
            <b:Last>Rosado</b:Last>
            <b:First>A</b:First>
          </b:Person>
        </b:NameList>
      </b:Author>
    </b:Author>
    <b:JournalName>Dialnet</b:JournalName>
    <b:Pages>321-326</b:Pages>
    <b:RefOrder>26</b:RefOrder>
  </b:Source>
  <b:Source>
    <b:Tag>Ort16</b:Tag>
    <b:SourceType>JournalArticle</b:SourceType>
    <b:Guid>{485C39E5-AE1C-4036-956E-2F50F3CE55FD}</b:Guid>
    <b:Author>
      <b:Author>
        <b:NameList>
          <b:Person>
            <b:Last>Ortiz</b:Last>
            <b:First>A</b:First>
          </b:Person>
          <b:Person>
            <b:Last>Chicaiza</b:Last>
            <b:First>R</b:First>
          </b:Person>
          <b:Person>
            <b:Last>Chiliquinga</b:Last>
            <b:First>L</b:First>
          </b:Person>
        </b:NameList>
      </b:Author>
    </b:Author>
    <b:Title>Aproximación sobre la inteligencia de negocios en las PYME</b:Title>
    <b:JournalName>Dialnet</b:JournalName>
    <b:Year>2016</b:Year>
    <b:Pages>370-382</b:Pages>
    <b:StandardNumber>ISSN</b:StandardNumber>
    <b:RefOrder>27</b:RefOrder>
  </b:Source>
  <b:Source>
    <b:Tag>Gue13</b:Tag>
    <b:SourceType>JournalArticle</b:SourceType>
    <b:Guid>{3094D683-0BEB-4592-9199-3ADD02497DDC}</b:Guid>
    <b:Author>
      <b:Author>
        <b:NameList>
          <b:Person>
            <b:Last>Guerra</b:Last>
            <b:First>L</b:First>
          </b:Person>
          <b:Person>
            <b:Last>Vanegas</b:Last>
            <b:First>E</b:First>
          </b:Person>
        </b:NameList>
      </b:Author>
    </b:Author>
    <b:Title>Sistema de inteligencia de negocios para el apoyo al proceso de toma de decisiones</b:Title>
    <b:JournalName>Redalyc</b:JournalName>
    <b:Year>2013</b:Year>
    <b:Pages>25-34</b:Pages>
    <b:StandardNumber>ISSN</b:StandardNumber>
    <b:RefOrder>28</b:RefOrder>
  </b:Source>
  <b:Source>
    <b:Tag>Cor14</b:Tag>
    <b:SourceType>Book</b:SourceType>
    <b:Guid>{7120104E-E69B-42DE-8778-6391BAFDF4DF}</b:Guid>
    <b:Title>Database systems: Design, implementation and management</b:Title>
    <b:Year>2014</b:Year>
    <b:Author>
      <b:Author>
        <b:NameList>
          <b:Person>
            <b:Last>Coronel</b:Last>
            <b:First>C</b:First>
          </b:Person>
          <b:Person>
            <b:Last>Morris</b:Last>
            <b:First>S</b:First>
          </b:Person>
          <b:Person>
            <b:Last>Rob</b:Last>
            <b:First>P</b:First>
          </b:Person>
        </b:NameList>
      </b:Author>
    </b:Author>
    <b:City>México</b:City>
    <b:Publisher>Cengage Learning</b:Publisher>
    <b:RefOrder>7</b:RefOrder>
  </b:Source>
  <b:Source>
    <b:Tag>Gau14</b:Tag>
    <b:SourceType>Book</b:SourceType>
    <b:Guid>{73F13F34-DDC3-4D6F-8039-507C8CB37B27}</b:Guid>
    <b:Author>
      <b:Author>
        <b:NameList>
          <b:Person>
            <b:Last>Gauchet</b:Last>
            <b:First>Th</b:First>
          </b:Person>
        </b:NameList>
      </b:Author>
    </b:Author>
    <b:Title>SQL SERVER 2008 R2: Deploying and Deploying a Business Intelligence Solution</b:Title>
    <b:Year>2014</b:Year>
    <b:City>Barcelona</b:City>
    <b:Publisher>ENI</b:Publisher>
    <b:StandardNumber>ISBN</b:StandardNumber>
    <b:RefOrder>29</b:RefOrder>
  </b:Source>
  <b:Source>
    <b:Tag>Cas131</b:Tag>
    <b:SourceType>JournalArticle</b:SourceType>
    <b:Guid>{83343592-3645-4707-88C7-703FFF6CFD6E}</b:Guid>
    <b:Title>Methodologies to develop Data Warehouse</b:Title>
    <b:Year>2013</b:Year>
    <b:Author>
      <b:Author>
        <b:NameList>
          <b:Person>
            <b:Last>Castro</b:Last>
            <b:First>Y</b:First>
          </b:Person>
          <b:Person>
            <b:Last>Leonard</b:Last>
            <b:First>E</b:First>
          </b:Person>
        </b:NameList>
      </b:Author>
    </b:Author>
    <b:JournalName>Dialnet</b:JournalName>
    <b:Pages>1-12</b:Pages>
    <b:StandardNumber>ISSN</b:StandardNumber>
    <b:RefOrder>30</b:RefOrder>
  </b:Source>
  <b:Source>
    <b:Tag>Ana131</b:Tag>
    <b:SourceType>Book</b:SourceType>
    <b:Guid>{6C948FFA-6EF6-472E-AF7C-1D842F6D2A7A}</b:Guid>
    <b:Title>Pro Share Point 2013: Business Intelligence Solutions</b:Title>
    <b:Year>2013</b:Year>
    <b:Author>
      <b:Author>
        <b:NameList>
          <b:Person>
            <b:Last>Anandan</b:Last>
            <b:First>S</b:First>
          </b:Person>
          <b:Person>
            <b:Last>Malik</b:Last>
            <b:First>S</b:First>
          </b:Person>
          <b:Person>
            <b:Last>Singh</b:Last>
            <b:First>M</b:First>
          </b:Person>
          <b:Person>
            <b:Last>Sistla</b:Last>
            <b:First>S</b:First>
          </b:Person>
          <b:Person>
            <b:Last>wright</b:Last>
            <b:First>S</b:First>
          </b:Person>
        </b:NameList>
      </b:Author>
    </b:Author>
    <b:City>California</b:City>
    <b:Publisher>Apress</b:Publisher>
    <b:StandardNumber>ISBN</b:StandardNumber>
    <b:RefOrder>31</b:RefOrder>
  </b:Source>
  <b:Source>
    <b:Tag>Joy131</b:Tag>
    <b:SourceType>Book</b:SourceType>
    <b:Guid>{13334650-96C8-4FD0-ABDC-6760F90B2608}</b:Guid>
    <b:Author>
      <b:Author>
        <b:NameList>
          <b:Person>
            <b:Last>Joyanes</b:Last>
            <b:First>L</b:First>
          </b:Person>
        </b:NameList>
      </b:Author>
    </b:Author>
    <b:Title>Big Data: Análisis de grandes volúmenes de datos en organizaciones</b:Title>
    <b:Year>2013</b:Year>
    <b:City>México</b:City>
    <b:Publisher>Alfaomega</b:Publisher>
    <b:RefOrder>32</b:RefOrder>
  </b:Source>
  <b:Source>
    <b:Tag>Cam151</b:Tag>
    <b:SourceType>JournalArticle</b:SourceType>
    <b:Guid>{17A6BB09-F423-4808-93FF-D8A5CD7C2C46}</b:Guid>
    <b:Title>Knowing the big data </b:Title>
    <b:Year>2015</b:Year>
    <b:Author>
      <b:Author>
        <b:NameList>
          <b:Person>
            <b:Last>Camargo</b:Last>
            <b:First>J</b:First>
          </b:Person>
          <b:Person>
            <b:Last>Camargo</b:Last>
            <b:First>J</b:First>
          </b:Person>
          <b:Person>
            <b:Last>Joyanes</b:Last>
            <b:First>L</b:First>
          </b:Person>
        </b:NameList>
      </b:Author>
    </b:Author>
    <b:JournalName>Scielo</b:JournalName>
    <b:Pages>63-77</b:Pages>
    <b:RefOrder>33</b:RefOrder>
  </b:Source>
  <b:Source>
    <b:Tag>Alc16</b:Tag>
    <b:SourceType>JournalArticle</b:SourceType>
    <b:Guid>{A480B00F-8574-4906-8FEF-CFD56C065BC1}</b:Guid>
    <b:Title>Aplicaciones de Mineria de Datos en Marketing</b:Title>
    <b:Year>2016</b:Year>
    <b:Author>
      <b:Author>
        <b:NameList>
          <b:Person>
            <b:Last>Alcivar</b:Last>
            <b:First>M</b:First>
          </b:Person>
          <b:Person>
            <b:Last>Escobar</b:Last>
            <b:First>H</b:First>
          </b:Person>
          <b:Person>
            <b:Last>Puris</b:Last>
            <b:First>A</b:First>
          </b:Person>
        </b:NameList>
      </b:Author>
    </b:Author>
    <b:JournalName>Dialnet</b:JournalName>
    <b:Pages>503-512</b:Pages>
    <b:RefOrder>34</b:RefOrder>
  </b:Source>
  <b:Source>
    <b:Tag>Gon16</b:Tag>
    <b:SourceType>Book</b:SourceType>
    <b:Guid>{576760DF-2B9E-4BE2-B555-567444980A72}</b:Guid>
    <b:Author>
      <b:Author>
        <b:NameList>
          <b:Person>
            <b:Last>González</b:Last>
            <b:First>J</b:First>
          </b:Person>
          <b:Person>
            <b:Last>Guitart</b:Last>
            <b:First>I</b:First>
          </b:Person>
          <b:Person>
            <b:Last>Ramón</b:Last>
            <b:First>J</b:First>
          </b:Person>
        </b:NameList>
      </b:Author>
    </b:Author>
    <b:Title>Cómo planificar un proyecto de inteligencia de negocios?</b:Title>
    <b:Year>2016</b:Year>
    <b:City>Barcelona</b:City>
    <b:Publisher>UOC</b:Publisher>
    <b:RefOrder>35</b:RefOrder>
  </b:Source>
  <b:Source>
    <b:Tag>Ham12</b:Tag>
    <b:SourceType>Book</b:SourceType>
    <b:Guid>{A619AE24-F8F4-476A-8424-431BE0A6AF3F}</b:Guid>
    <b:Title>Evolution and the mechanisms of decision making</b:Title>
    <b:Year>2012</b:Year>
    <b:Author>
      <b:Author>
        <b:NameList>
          <b:Person>
            <b:Last>Hammerstein</b:Last>
            <b:First>P</b:First>
          </b:Person>
          <b:Person>
            <b:Last>Stevens</b:Last>
            <b:First>J</b:First>
          </b:Person>
        </b:NameList>
      </b:Author>
    </b:Author>
    <b:City>London</b:City>
    <b:Publisher>MIT</b:Publisher>
    <b:StandardNumber>ISBN</b:StandardNumber>
    <b:RefOrder>36</b:RefOrder>
  </b:Source>
  <b:Source>
    <b:Tag>Álv14</b:Tag>
    <b:SourceType>Book</b:SourceType>
    <b:Guid>{C2DAA663-6037-43EB-927E-062392DBA608}</b:Guid>
    <b:Author>
      <b:Author>
        <b:NameList>
          <b:Person>
            <b:Last>Álvarez</b:Last>
            <b:First>J</b:First>
          </b:Person>
          <b:Person>
            <b:Last>Álvarez</b:Last>
            <b:First>I</b:First>
          </b:Person>
          <b:Person>
            <b:Last>Bullón</b:Last>
            <b:First>J</b:First>
          </b:Person>
        </b:NameList>
      </b:Author>
    </b:Author>
    <b:Title>INTRODUCCION A LA CALIDAD: Aproximación a los sistemas de gestión y herramientas de calidad</b:Title>
    <b:Year>2014</b:Year>
    <b:City>España</b:City>
    <b:Publisher>Ideaspropias</b:Publisher>
    <b:RefOrder>37</b:RefOrder>
  </b:Source>
  <b:Source>
    <b:Tag>Tay14</b:Tag>
    <b:SourceType>Book</b:SourceType>
    <b:Guid>{3BB7D4AB-0388-4AF8-A81F-6D25CA7A4247}</b:Guid>
    <b:Author>
      <b:Author>
        <b:NameList>
          <b:Person>
            <b:Last>Taylor</b:Last>
            <b:First>B</b:First>
          </b:Person>
        </b:NameList>
      </b:Author>
    </b:Author>
    <b:Title>Professional decision making in social work practice</b:Title>
    <b:Year>2014</b:Year>
    <b:City>Corwall</b:City>
    <b:Publisher>Learning Matters</b:Publisher>
    <b:RefOrder>38</b:RefOrder>
  </b:Source>
  <b:Source>
    <b:Tag>Ama14</b:Tag>
    <b:SourceType>Book</b:SourceType>
    <b:Guid>{F3DB7D44-D824-430E-A18C-7DB8B60A7C55}</b:Guid>
    <b:Author>
      <b:Author>
        <b:NameList>
          <b:Person>
            <b:Last>Amaya</b:Last>
            <b:First>J</b:First>
          </b:Person>
        </b:NameList>
      </b:Author>
    </b:Author>
    <b:Title>Toma de Decisiones Gerenciales: Métodos cuantitativos para la administración</b:Title>
    <b:Year>2014</b:Year>
    <b:City>Bogotá</b:City>
    <b:Publisher>ECOE EDICIONES</b:Publisher>
    <b:Edition>Segunda</b:Edition>
    <b:RefOrder>39</b:RefOrder>
  </b:Source>
  <b:Source>
    <b:Tag>Muñ13</b:Tag>
    <b:SourceType>JournalArticle</b:SourceType>
    <b:Guid>{715BEB3D-8E35-4BCC-A418-E162A63CBC0C}</b:Guid>
    <b:Title>Aproximación al proceso de toma de decisiones en la empresa baranquillera</b:Title>
    <b:Year>2013</b:Year>
    <b:Author>
      <b:Author>
        <b:NameList>
          <b:Person>
            <b:Last>Muñoz</b:Last>
            <b:First>A</b:First>
          </b:Person>
          <b:Person>
            <b:Last>Vergara</b:Last>
            <b:First>L</b:First>
          </b:Person>
          <b:Person>
            <b:Last>Vivero</b:Last>
            <b:First>S</b:First>
          </b:Person>
        </b:NameList>
      </b:Author>
    </b:Author>
    <b:JournalName>Redalyc</b:JournalName>
    <b:Pages>1-38</b:Pages>
    <b:RefOrder>40</b:RefOrder>
  </b:Source>
  <b:Source>
    <b:Tag>Car132</b:Tag>
    <b:SourceType>JournalArticle</b:SourceType>
    <b:Guid>{AEFA9D75-6F03-409A-8338-64BA63643A68}</b:Guid>
    <b:Title>Amodel of Decision-Making based on theory of persuasion used in MMORPGS</b:Title>
    <b:Year>2013</b:Year>
    <b:Author>
      <b:Author>
        <b:NameList>
          <b:Person>
            <b:Last>Carvalho</b:Last>
            <b:First>L</b:First>
          </b:Person>
          <b:Person>
            <b:Last>Paraguacu</b:Last>
            <b:First>F</b:First>
          </b:Person>
          <b:Person>
            <b:Last>López</b:Last>
            <b:First>R</b:First>
          </b:Person>
        </b:NameList>
      </b:Author>
    </b:Author>
    <b:JournalName>Scielo</b:JournalName>
    <b:Pages>37-43</b:Pages>
    <b:RefOrder>41</b:RefOrder>
  </b:Source>
  <b:Source>
    <b:Tag>Peñ10</b:Tag>
    <b:SourceType>JournalArticle</b:SourceType>
    <b:Guid>{33AC23C1-B995-42BE-B6E6-92D84B5B2169}</b:Guid>
    <b:Title>TEORIA DE LAS DECISIONES</b:Title>
    <b:Year>2010</b:Year>
    <b:Author>
      <b:Author>
        <b:NameList>
          <b:Person>
            <b:Last>Peñaloza</b:Last>
            <b:First>M</b:First>
          </b:Person>
        </b:NameList>
      </b:Author>
    </b:Author>
    <b:JournalName>Redalyc</b:JournalName>
    <b:Pages>227-240</b:Pages>
    <b:RefOrder>42</b:RefOrder>
  </b:Source>
  <b:Source>
    <b:Tag>Día16</b:Tag>
    <b:SourceType>JournalArticle</b:SourceType>
    <b:Guid>{9881FE89-E422-4180-AA81-671C16034B0F}</b:Guid>
    <b:Author>
      <b:Author>
        <b:NameList>
          <b:Person>
            <b:Last>Díaz</b:Last>
            <b:First>S</b:First>
          </b:Person>
          <b:Person>
            <b:Last>Sandoval</b:Last>
            <b:First>E</b:First>
          </b:Person>
        </b:NameList>
      </b:Author>
    </b:Author>
    <b:Title>Decision making and adaptation processes to climate change</b:Title>
    <b:JournalName>Scielo</b:JournalName>
    <b:Year>2016</b:Year>
    <b:Pages>175-194</b:Pages>
    <b:StandardNumber>ISSN</b:StandardNumber>
    <b:RefOrder>43</b:RefOrder>
  </b:Source>
  <b:Source>
    <b:Tag>Che15</b:Tag>
    <b:SourceType>Book</b:SourceType>
    <b:Guid>{F08D84C1-78AE-47B6-B814-9D0B161A0EF7}</b:Guid>
    <b:Author>
      <b:Author>
        <b:NameList>
          <b:Person>
            <b:Last>Chen</b:Last>
            <b:First>wh</b:First>
          </b:Person>
          <b:Person>
            <b:Last>Díaz</b:Last>
            <b:First>H</b:First>
          </b:Person>
          <b:Person>
            <b:Last>Kamath</b:Last>
            <b:First>R</b:First>
          </b:Person>
          <b:Person>
            <b:Last>Kelly</b:Last>
            <b:First>A</b:First>
          </b:Person>
          <b:Person>
            <b:Last>Roberts</b:Last>
            <b:First>M</b:First>
          </b:Person>
          <b:Person>
            <b:Last>Yheng</b:Last>
            <b:First>Y</b:First>
          </b:Person>
        </b:NameList>
      </b:Author>
    </b:Author>
    <b:Title>Systems of Insight for Digital Transformation</b:Title>
    <b:Year>2015</b:Year>
    <b:City>New York</b:City>
    <b:Publisher>Red Books</b:Publisher>
    <b:RefOrder>44</b:RefOrder>
  </b:Source>
  <b:Source>
    <b:Tag>Tay12</b:Tag>
    <b:SourceType>Book</b:SourceType>
    <b:Guid>{F96DF96C-8BC0-4A2E-9652-BD5FEBC0B970}</b:Guid>
    <b:Author>
      <b:Author>
        <b:NameList>
          <b:Person>
            <b:Last>Taylor</b:Last>
            <b:First>J</b:First>
          </b:Person>
        </b:NameList>
      </b:Author>
    </b:Author>
    <b:Title>Decision Management Systems</b:Title>
    <b:Year>2012</b:Year>
    <b:City>Boston</b:City>
    <b:Publisher>Pearson plc</b:Publisher>
    <b:RefOrder>45</b:RefOrder>
  </b:Source>
  <b:Source>
    <b:Tag>Gal15</b:Tag>
    <b:SourceType>Book</b:SourceType>
    <b:Guid>{E518009D-5566-4FA7-B7A4-4626B2DF0E5D}</b:Guid>
    <b:Title>Diseño de proyectos en la investigación cualitativa</b:Title>
    <b:Year>2015</b:Year>
    <b:Author>
      <b:Author>
        <b:NameList>
          <b:Person>
            <b:Last>Galeano</b:Last>
            <b:First>M</b:First>
          </b:Person>
        </b:NameList>
      </b:Author>
    </b:Author>
    <b:City>Medellín</b:City>
    <b:Publisher>Eafit</b:Publisher>
    <b:RefOrder>9</b:RefOrder>
  </b:Source>
  <b:Source>
    <b:Tag>Tam13</b:Tag>
    <b:SourceType>Book</b:SourceType>
    <b:Guid>{EE7B4267-6AC3-4A5F-8704-F945C8C48C30}</b:Guid>
    <b:Author>
      <b:Author>
        <b:NameList>
          <b:Person>
            <b:Last>Tamayo</b:Last>
            <b:First>M</b:First>
          </b:Person>
        </b:NameList>
      </b:Author>
    </b:Author>
    <b:Title>El proceso de la investigación científica</b:Title>
    <b:Year>2013</b:Year>
    <b:City>México</b:City>
    <b:Publisher>Limusa</b:Publisher>
    <b:StandardNumber>ISBN</b:StandardNumber>
    <b:Edition>Cuarta</b:Edition>
    <b:RefOrder>10</b:RefOrder>
  </b:Source>
  <b:Source>
    <b:Tag>Nar14</b:Tag>
    <b:SourceType>Book</b:SourceType>
    <b:Guid>{5D2B1933-4263-404E-9B23-5A71FE74E974}</b:Guid>
    <b:Author>
      <b:Author>
        <b:NameList>
          <b:Person>
            <b:Last>Naresh</b:Last>
            <b:First>M</b:First>
          </b:Person>
        </b:NameList>
      </b:Author>
    </b:Author>
    <b:Title>Investigación de mercados un enfoque aplicado</b:Title>
    <b:Year>2014</b:Year>
    <b:City>México</b:City>
    <b:Publisher>Pearson Education</b:Publisher>
    <b:StandardNumber>ISBN</b:StandardNumber>
    <b:Edition>Cuarta</b:Edition>
    <b:RefOrder>11</b:RefOrder>
  </b:Source>
  <b:Source>
    <b:Tag>Jáñ13</b:Tag>
    <b:SourceType>Book</b:SourceType>
    <b:Guid>{ECC88882-0F76-452E-BAB1-75FDD99065ED}</b:Guid>
    <b:Author>
      <b:Author>
        <b:NameList>
          <b:Person>
            <b:Last>Jáñez</b:Last>
            <b:First>T</b:First>
          </b:Person>
        </b:NameList>
      </b:Author>
    </b:Author>
    <b:Title>Metodología de la investigacón en derecho: Una orientación metódica</b:Title>
    <b:Year>2013</b:Year>
    <b:City>Caracas</b:City>
    <b:Publisher>UCAB</b:Publisher>
    <b:RefOrder>12</b:RefOrder>
  </b:Source>
  <b:Source>
    <b:Tag>Ine12</b:Tag>
    <b:SourceType>DocumentFromInternetSite</b:SourceType>
    <b:Guid>{B6ACA7C5-E3BA-4F61-A216-5670F653D920}</b:Guid>
    <b:Title>Ecuador en Cifras</b:Title>
    <b:Year>2012</b:Year>
    <b:LCID>uz-Cyrl-UZ</b:LCID>
    <b:Author>
      <b:Author>
        <b:Corporate>Inec</b:Corporate>
      </b:Author>
    </b:Author>
    <b:Month>Octubre</b:Month>
    <b:Day>16</b:Day>
    <b:URL>http://www.ecuadorencifras.gob.ec/wp-content/descargas/Infoconomia/info6.pdf</b:URL>
    <b:RefOrder>1</b:RefOrder>
  </b:Source>
  <b:Source>
    <b:Tag>Dia17</b:Tag>
    <b:SourceType>DocumentFromInternetSite</b:SourceType>
    <b:Guid>{64D417BE-7D72-4B04-9DBF-5730F36BF2A1}</b:Guid>
    <b:Author>
      <b:Author>
        <b:Corporate>Diario la Hora</b:Corporate>
      </b:Author>
    </b:Author>
    <b:Title>www.diariolahora.</b:Title>
    <b:InternetSiteTitle>www.diariolahora.</b:InternetSiteTitle>
    <b:Year>2017</b:Year>
    <b:Month>Noviembre </b:Month>
    <b:Day>03</b:Day>
    <b:URL>https://lahora.com.ec/noticia/1101057110/aumento-en-costos-de-los-insumos-afecta-a-textileros</b:URL>
    <b:RefOrder>2</b:RefOrder>
  </b:Source>
  <b:Source>
    <b:Tag>Pro16</b:Tag>
    <b:SourceType>DocumentFromInternetSite</b:SourceType>
    <b:Guid>{39E60A08-F5FE-454B-BD95-387A5F356AC2}</b:Guid>
    <b:Author>
      <b:Author>
        <b:Corporate>Proecuador</b:Corporate>
      </b:Author>
    </b:Author>
    <b:Title>www.proecuador.gob.ec</b:Title>
    <b:InternetSiteTitle>www.proecuador.gob.ec</b:InternetSiteTitle>
    <b:Year>2016</b:Year>
    <b:Month>Septiembre</b:Month>
    <b:Day>12</b:Day>
    <b:URL>http://www.proecuador.gob.ec/compradores/oferta-exportable/textiles-y-confecciones/</b:URL>
    <b:RefOrder>3</b:RefOrder>
  </b:Source>
  <b:Source>
    <b:Tag>Sch13</b:Tag>
    <b:SourceType>DocumentFromInternetSite</b:SourceType>
    <b:Guid>{4185680D-876D-4DB7-9D9C-B4C2FAE29064}</b:Guid>
    <b:Author>
      <b:Author>
        <b:NameList>
          <b:Person>
            <b:Last>Schauwn</b:Last>
          </b:Person>
        </b:NameList>
      </b:Author>
    </b:Author>
    <b:Year>2013</b:Year>
    <b:Month>Septiembre</b:Month>
    <b:Day>22</b:Day>
    <b:RefOrder>4</b:RefOrder>
  </b:Source>
  <b:Source>
    <b:Tag>Osc13</b:Tag>
    <b:SourceType>DocumentFromInternetSite</b:SourceType>
    <b:Guid>{C30C6601-36E3-461F-A468-50F480246A94}</b:Guid>
    <b:Author>
      <b:Author>
        <b:NameList>
          <b:Person>
            <b:Last>Sanchez</b:Last>
            <b:First>Oscar</b:First>
            <b:Middle>Gomez Bravo y Pedro Zapata</b:Middle>
          </b:Person>
        </b:NameList>
      </b:Author>
    </b:Author>
    <b:Year>2013</b:Year>
    <b:Month>Agosto</b:Month>
    <b:Day>20</b:Day>
    <b:RefOrder>46</b:RefOrder>
  </b:Source>
  <b:Source>
    <b:Tag>Ver17</b:Tag>
    <b:SourceType>Misc</b:SourceType>
    <b:Guid>{CABB6FC8-25DA-4F48-B704-D0D00368E32C}</b:Guid>
    <b:Title>Objetivos el Costo</b:Title>
    <b:Year>2017</b:Year>
    <b:Month>Julio</b:Month>
    <b:Day>12</b:Day>
    <b:Author>
      <b:Author>
        <b:Corporate>Verónica </b:Corporate>
      </b:Author>
    </b:Author>
    <b:PublicationTitle>La Pagina de Verónica </b:PublicationTitle>
    <b:City>Sonora</b:City>
    <b:StateProvince>Sonora</b:StateProvince>
    <b:CountryRegion>Mexico</b:CountryRegion>
    <b:RefOrder>6</b:RefOrder>
  </b:Source>
  <b:Source>
    <b:Tag>RAR17</b:Tag>
    <b:SourceType>DocumentFromInternetSite</b:SourceType>
    <b:Guid>{54F3A6BC-E4A9-4005-8C53-E7A9C765F475}</b:Guid>
    <b:Title>www.bdigital.unal.edu.co</b:Title>
    <b:Year>2017</b:Year>
    <b:Month>04</b:Month>
    <b:Day>14</b:Day>
    <b:Author>
      <b:Author>
        <b:Corporate>RA Rojas Medina</b:Corporate>
      </b:Author>
    </b:Author>
    <b:InternetSiteTitle>www.bdigital.unal.edu.co</b:InternetSiteTitle>
    <b:URL>http://www.bdigital.unal.edu.co/12101/1/ricardorojasmedina.2014.pdf</b:URL>
    <b:RefOrder>8</b:RefOrder>
  </b:Source>
  <b:Source>
    <b:Tag>Ban14</b:Tag>
    <b:SourceType>InternetSite</b:SourceType>
    <b:Guid>{C276DD3B-0AD9-4E0B-BF7C-744388CA54BA}</b:Guid>
    <b:Author>
      <b:Author>
        <b:Corporate>Banco Mundial </b:Corporate>
      </b:Author>
    </b:Author>
    <b:Title>Banco Mundial BIRF AIF</b:Title>
    <b:Year>2014</b:Year>
    <b:Month>Octubre</b:Month>
    <b:Day>1</b:Day>
    <b:YearAccessed>2016</b:YearAccessed>
    <b:MonthAccessed>Enero</b:MonthAccessed>
    <b:DayAccessed>1</b:DayAccessed>
    <b:URL>http://www.bancomundial.org/es/region/lac/overview</b:URL>
    <b:RefOrder>1</b:RefOrder>
  </b:Source>
  <b:Source>
    <b:Tag>Org15</b:Tag>
    <b:SourceType>Book</b:SourceType>
    <b:Guid>{19CE7027-78E1-45AD-A65C-0F0C2C174A8C}</b:Guid>
    <b:Author>
      <b:Author>
        <b:Corporate>Organización Internacional del Trabajo </b:Corporate>
      </b:Author>
    </b:Author>
    <b:Title>Panorama Laboral 2015</b:Title>
    <b:Year>2015</b:Year>
    <b:City>Lima</b:City>
    <b:Publisher>Oficina Regional para América Latina y el Caribe</b:Publisher>
    <b:RefOrder>2</b:RefOrder>
  </b:Source>
  <b:Source>
    <b:Tag>Ins151</b:Tag>
    <b:SourceType>Report</b:SourceType>
    <b:Guid>{E7669922-173F-42A2-A1A1-A6AFAD446F27}</b:Guid>
    <b:Title>Encuesta Nacional de Empleo, Desempleo y Subempleo</b:Title>
    <b:Year>2015</b:Year>
    <b:City>San Fransisco de Quito</b:City>
    <b:Author>
      <b:Author>
        <b:Corporate>Instituto Nacional de Encuesta y Censos</b:Corporate>
      </b:Author>
    </b:Author>
    <b:Publisher>Instituto Nacional de Encuestas y Censos</b:Publisher>
    <b:RefOrder>3</b:RefOrder>
  </b:Source>
  <b:Source>
    <b:Tag>Bar16</b:Tag>
    <b:SourceType>JournalArticle</b:SourceType>
    <b:Guid>{0BAB0B50-6F44-43F5-9105-7D85DCF82422}</b:Guid>
    <b:Title>Competencias directivas en el sector industrial: medición del desempeño en empresas de Coahuila, México</b:Title>
    <b:JournalName>Revista Internacional Administración &amp; Finanzas</b:JournalName>
    <b:Year>2016</b:Year>
    <b:Pages>1-28</b:Pages>
    <b:Author>
      <b:Author>
        <b:NameList>
          <b:Person>
            <b:Last>Barrera</b:Last>
            <b:First>David </b:First>
          </b:Person>
          <b:Person>
            <b:Last>Acosta</b:Last>
            <b:First> María del Carmen</b:First>
          </b:Person>
          <b:Person>
            <b:Last>Armenteros</b:Last>
            <b:First>Yanet</b:First>
          </b:Person>
          <b:Person>
            <b:Last>Morales</b:Last>
            <b:First>Jesús </b:First>
          </b:Person>
          <b:Person>
            <b:Last>Ramírez</b:Last>
            <b:First>Berenice del Rio</b:First>
          </b:Person>
        </b:NameList>
      </b:Author>
    </b:Author>
    <b:RefOrder>4</b:RefOrder>
  </b:Source>
  <b:Source>
    <b:Tag>Ech02</b:Tag>
    <b:SourceType>JournalArticle</b:SourceType>
    <b:Guid>{CE73940C-7749-4A19-9895-3EC6A3172814}</b:Guid>
    <b:Title>Gestion de la competencia de acción profesional</b:Title>
    <b:JournalName>Revista de investigación educativa</b:JournalName>
    <b:Year>2002</b:Year>
    <b:Pages>7-48</b:Pages>
    <b:Author>
      <b:Author>
        <b:NameList>
          <b:Person>
            <b:Last>Echeverría </b:Last>
            <b:First>Benito </b:First>
          </b:Person>
        </b:NameList>
      </b:Author>
    </b:Author>
    <b:RefOrder>5</b:RefOrder>
  </b:Source>
  <b:Source>
    <b:Tag>Vil06</b:Tag>
    <b:SourceType>JournalArticle</b:SourceType>
    <b:Guid>{27B842C4-522E-4CA2-89FB-89E4F9B4AC8E}</b:Guid>
    <b:Title>Evaluación del aprendizaje para promover el desarrollo de competencias</b:Title>
    <b:JournalName>Educativo siglo XXI</b:JournalName>
    <b:Year>2006</b:Year>
    <b:Pages>57-76</b:Pages>
    <b:Author>
      <b:Author>
        <b:NameList>
          <b:Person>
            <b:Last>Villardón </b:Last>
            <b:First>Lourdes </b:First>
          </b:Person>
        </b:NameList>
      </b:Author>
    </b:Author>
    <b:RefOrder>6</b:RefOrder>
  </b:Source>
  <b:Source>
    <b:Tag>Gon14</b:Tag>
    <b:SourceType>JournalArticle</b:SourceType>
    <b:Guid>{801503A1-11A1-4861-854F-561662142A2C}</b:Guid>
    <b:Title>Principales habilidades y conociminetos del ingeniero en gestión empresarial solicitadas actualmente en el mercado laboral de León, Silao y San Francisco del Rincón, Guanajuato.</b:Title>
    <b:JournalName>Jóvenes Investigadores</b:JournalName>
    <b:Year>2014</b:Year>
    <b:Pages>226-231</b:Pages>
    <b:Author>
      <b:Author>
        <b:NameList>
          <b:Person>
            <b:Last>González </b:Last>
            <b:First>Soledad </b:First>
          </b:Person>
          <b:Person>
            <b:Last>González </b:Last>
            <b:First> Martha </b:First>
          </b:Person>
          <b:Person>
            <b:Last>Ordaz</b:Last>
            <b:First>Carla</b:First>
          </b:Person>
        </b:NameList>
      </b:Author>
    </b:Author>
    <b:RefOrder>7</b:RefOrder>
  </b:Source>
  <b:Source>
    <b:Tag>Can15</b:Tag>
    <b:SourceType>JournalArticle</b:SourceType>
    <b:Guid>{8FCAFBD2-1E3F-452B-9C03-E2C40E0D6EC0}</b:Guid>
    <b:Title>Desarrollo de Estrategias Competitivas para la Industria del Carbón en Norte de Santander</b:Title>
    <b:JournalName>Revista ESPACIOS</b:JournalName>
    <b:Year>2015</b:Year>
    <b:Pages>1-16</b:Pages>
    <b:Author>
      <b:Author>
        <b:NameList>
          <b:Person>
            <b:Last>Cano </b:Last>
            <b:First>José </b:First>
          </b:Person>
          <b:Person>
            <b:Last>Panizo</b:Last>
            <b:First>Cesar </b:First>
          </b:Person>
          <b:Person>
            <b:Last>Garcia</b:Last>
            <b:First>Fabio </b:First>
          </b:Person>
          <b:Person>
            <b:Last>Rodriguez</b:Last>
            <b:First>Jorge</b:First>
          </b:Person>
        </b:NameList>
      </b:Author>
    </b:Author>
    <b:RefOrder>8</b:RefOrder>
  </b:Source>
  <b:Source>
    <b:Tag>Góm06</b:Tag>
    <b:SourceType>Book</b:SourceType>
    <b:Guid>{84D861FD-F015-4399-AB7A-F6B06680ED7A}</b:Guid>
    <b:Title>Introducción a la metodología de la investigación científica</b:Title>
    <b:Year>2006</b:Year>
    <b:City>Córdoba</b:City>
    <b:Publisher>Editorial Brujas</b:Publisher>
    <b:Author>
      <b:Author>
        <b:NameList>
          <b:Person>
            <b:Last>Gómez </b:Last>
            <b:First>Marcelo</b:First>
          </b:Person>
        </b:NameList>
      </b:Author>
    </b:Author>
    <b:CountryRegion>Argentina</b:CountryRegion>
    <b:RefOrder>9</b:RefOrder>
  </b:Source>
  <b:Source>
    <b:Tag>Ari99</b:Tag>
    <b:SourceType>Book</b:SourceType>
    <b:Guid>{F1328618-D884-48EA-9F8F-ABFE50016033}</b:Guid>
    <b:Title>El Proyecto de Investigación. Guía para su elaboración</b:Title>
    <b:Year>1999</b:Year>
    <b:City>Caracas</b:City>
    <b:Publisher>ORIAL</b:Publisher>
    <b:Author>
      <b:Author>
        <b:NameList>
          <b:Person>
            <b:Last>Arias</b:Last>
            <b:First>Fidias</b:First>
          </b:Person>
        </b:NameList>
      </b:Author>
    </b:Author>
    <b:CountryRegion>Venezuela</b:CountryRegion>
    <b:Volume>3</b:Volume>
    <b:RefOrder>10</b:RefOrder>
  </b:Source>
  <b:Source>
    <b:Tag>Chi09</b:Tag>
    <b:SourceType>Book</b:SourceType>
    <b:Guid>{0E8466C1-DACA-49B6-9CBE-B2D43A3022D0}</b:Guid>
    <b:Title>Gestión del Talento Humano </b:Title>
    <b:Year>2009</b:Year>
    <b:City>Sao Paulo</b:City>
    <b:Publisher>Mac Graw Hill</b:Publisher>
    <b:Author>
      <b:Author>
        <b:NameList>
          <b:Person>
            <b:Last>Chiavenato</b:Last>
            <b:First>Idalberto</b:First>
          </b:Person>
        </b:NameList>
      </b:Author>
    </b:Author>
    <b:RefOrder>11</b:RefOrder>
  </b:Source>
  <b:Source>
    <b:Tag>All05</b:Tag>
    <b:SourceType>Book</b:SourceType>
    <b:Guid>{73D0E22D-7FDE-48FA-96AF-0832B30D6B70}</b:Guid>
    <b:Title>Diccionario por competencia</b:Title>
    <b:Year>2005</b:Year>
    <b:City>Buenos Aires</b:City>
    <b:Publisher>Ediciones Granica S.A.</b:Publisher>
    <b:Author>
      <b:Author>
        <b:NameList>
          <b:Person>
            <b:Last>Alles</b:Last>
            <b:First>Martha</b:First>
          </b:Person>
        </b:NameList>
      </b:Author>
    </b:Author>
    <b:RefOrder>12</b:RefOrder>
  </b:Source>
  <b:Source>
    <b:Tag>UNi</b:Tag>
    <b:SourceType>Book</b:SourceType>
    <b:Guid>{02157FD9-70DD-49A8-AD12-54E8C08F9BC2}</b:Guid>
    <b:Publisher>Universidad Autónoma de Sinaloa</b:Publisher>
    <b:Title>Políticas públicas en salud y su impacto en el seguro popular en Culiacán, Sinaloa, México. Tesis inédita</b:Title>
    <b:Year>2011</b:Year>
    <b:City>Sinaloa</b:City>
    <b:Author>
      <b:Author>
        <b:NameList>
          <b:Person>
            <b:Last>Rúiz</b:Last>
            <b:First>Manuel</b:First>
          </b:Person>
        </b:NameList>
      </b:Author>
    </b:Author>
    <b:CountryRegion>México</b:CountryRegion>
    <b:RefOrder>13</b:RefOrder>
  </b:Source>
  <b:Source>
    <b:Tag>Gal04</b:Tag>
    <b:SourceType>Book</b:SourceType>
    <b:Guid>{4727296B-9861-4DA9-8C21-4B658EAB146A}</b:Guid>
    <b:Title>Diseño de proyectos en la investigación cualitativa</b:Title>
    <b:Year>2004</b:Year>
    <b:City>Medellin</b:City>
    <b:Publisher>Fondo Editorial Universidad EAFIT</b:Publisher>
    <b:Author>
      <b:Author>
        <b:NameList>
          <b:Person>
            <b:Last>Galeano</b:Last>
            <b:First>María </b:First>
          </b:Person>
        </b:NameList>
      </b:Author>
    </b:Author>
    <b:CountryRegion>Colombia</b:CountryRegion>
    <b:RefOrder>14</b:RefOrder>
  </b:Source>
  <b:Source>
    <b:Tag>Sal14</b:Tag>
    <b:SourceType>Book</b:SourceType>
    <b:Guid>{6C1C127A-95D4-48CB-B825-DEBB5AA1154F}</b:Guid>
    <b:Title>Las practicas preprofesionales y la relación con el nivel de inserción en el mercado laboral de los estudiantes de la Crrera de Marketing y Gestión de Negocios de la Facultad de Ciencias Administrativas de la Universidad Técnica de Ambato tesis enédita</b:Title>
    <b:Year>2014</b:Year>
    <b:City>Ambato</b:City>
    <b:Publisher>Universidad Técnica de Ambato</b:Publisher>
    <b:Author>
      <b:Author>
        <b:NameList>
          <b:Person>
            <b:Last>Salazar</b:Last>
            <b:First>Luis</b:First>
          </b:Person>
        </b:NameList>
      </b:Author>
    </b:Author>
    <b:CountryRegion>Ecuador</b:CountryRegion>
    <b:RefOrder>15</b:RefOrder>
  </b:Source>
</b:Sources>
</file>

<file path=customXml/itemProps1.xml><?xml version="1.0" encoding="utf-8"?>
<ds:datastoreItem xmlns:ds="http://schemas.openxmlformats.org/officeDocument/2006/customXml" ds:itemID="{AB6EC2C5-B0C1-44B1-A6BD-6B07AEDBA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6339</Words>
  <Characters>36133</Characters>
  <Application>Microsoft Office Word</Application>
  <DocSecurity>0</DocSecurity>
  <Lines>301</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Antony</cp:lastModifiedBy>
  <cp:revision>2</cp:revision>
  <cp:lastPrinted>2019-01-06T15:01:00Z</cp:lastPrinted>
  <dcterms:created xsi:type="dcterms:W3CDTF">2019-03-19T06:27:00Z</dcterms:created>
  <dcterms:modified xsi:type="dcterms:W3CDTF">2019-03-19T06:27:00Z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6th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16th edition (author-date)</vt:lpwstr>
  </property>
  <property fmtid="{D5CDD505-2E9C-101B-9397-08002B2CF9AE}" pid="13" name="Mendeley Recent Style Id 5_1">
    <vt:lpwstr>http://www.zotero.org/styles/harvard1</vt:lpwstr>
  </property>
  <property fmtid="{D5CDD505-2E9C-101B-9397-08002B2CF9AE}" pid="14" name="Mendeley Recent Style Name 5_1">
    <vt:lpwstr>Harvard reference format 1 (deprecated)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7th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Unique User Id_1">
    <vt:lpwstr>2d10b7f5-9223-3332-9914-7304105d6dae</vt:lpwstr>
  </property>
  <property fmtid="{D5CDD505-2E9C-101B-9397-08002B2CF9AE}" pid="24" name="Mendeley Citation Style_1">
    <vt:lpwstr>http://www.zotero.org/styles/apa</vt:lpwstr>
  </property>
</Properties>
</file>